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5BBCA" w14:textId="77777777" w:rsidR="00647D23" w:rsidRPr="003019DA" w:rsidRDefault="00647D23" w:rsidP="00647D23">
      <w:pPr>
        <w:jc w:val="center"/>
        <w:rPr>
          <w:rFonts w:ascii="Times New Roman" w:hAnsi="Times New Roman" w:cs="Times New Roman"/>
          <w:b/>
          <w:bCs/>
          <w:sz w:val="28"/>
          <w:szCs w:val="28"/>
        </w:rPr>
      </w:pPr>
      <w:r w:rsidRPr="003019DA">
        <w:rPr>
          <w:rFonts w:ascii="Times New Roman" w:hAnsi="Times New Roman" w:cs="Times New Roman"/>
          <w:b/>
          <w:bCs/>
          <w:sz w:val="28"/>
          <w:szCs w:val="28"/>
        </w:rPr>
        <w:t>СЕРЕДНЬОСТРОКОВИЙ ПЛАН</w:t>
      </w:r>
    </w:p>
    <w:p w14:paraId="060211BF" w14:textId="77777777" w:rsidR="00647D23" w:rsidRPr="003019DA" w:rsidRDefault="00647D23" w:rsidP="00647D23">
      <w:pPr>
        <w:jc w:val="center"/>
        <w:rPr>
          <w:rFonts w:ascii="Times New Roman" w:hAnsi="Times New Roman" w:cs="Times New Roman"/>
          <w:b/>
          <w:bCs/>
          <w:sz w:val="28"/>
          <w:szCs w:val="28"/>
        </w:rPr>
      </w:pPr>
      <w:r w:rsidRPr="003019DA">
        <w:rPr>
          <w:rFonts w:ascii="Times New Roman" w:hAnsi="Times New Roman" w:cs="Times New Roman"/>
          <w:b/>
          <w:bCs/>
          <w:sz w:val="28"/>
          <w:szCs w:val="28"/>
        </w:rPr>
        <w:t>пріоритетних публічних інвестицій Великокучурівської сільської територіальної громади на 2027–2029 роки</w:t>
      </w:r>
    </w:p>
    <w:p w14:paraId="186F8C4E" w14:textId="070C47AE" w:rsidR="00647D23" w:rsidRPr="003019DA" w:rsidRDefault="00647D23" w:rsidP="00647D23">
      <w:pPr>
        <w:jc w:val="center"/>
        <w:rPr>
          <w:rFonts w:ascii="Times New Roman" w:hAnsi="Times New Roman" w:cs="Times New Roman"/>
          <w:b/>
          <w:bCs/>
          <w:sz w:val="28"/>
          <w:szCs w:val="28"/>
        </w:rPr>
      </w:pPr>
      <w:r w:rsidRPr="003019DA">
        <w:rPr>
          <w:rFonts w:ascii="Times New Roman" w:hAnsi="Times New Roman" w:cs="Times New Roman"/>
          <w:b/>
          <w:bCs/>
          <w:sz w:val="28"/>
          <w:szCs w:val="28"/>
        </w:rPr>
        <w:t xml:space="preserve"> Загальна частина</w:t>
      </w:r>
    </w:p>
    <w:p w14:paraId="0A663D7E" w14:textId="6818E646"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sz w:val="28"/>
          <w:szCs w:val="28"/>
        </w:rPr>
        <w:t xml:space="preserve">Середньостроковий план пріоритетних публічних інвестицій Великокучурівської сільської територіальної громади на 2027–2029 роки (далі — </w:t>
      </w:r>
      <w:r w:rsidR="0091379D">
        <w:rPr>
          <w:rFonts w:ascii="Times New Roman" w:hAnsi="Times New Roman" w:cs="Times New Roman"/>
          <w:sz w:val="28"/>
          <w:szCs w:val="28"/>
        </w:rPr>
        <w:t>Середньостроковий план або СПІ 2027-2029</w:t>
      </w:r>
      <w:r w:rsidRPr="003019DA">
        <w:rPr>
          <w:rFonts w:ascii="Times New Roman" w:hAnsi="Times New Roman" w:cs="Times New Roman"/>
          <w:sz w:val="28"/>
          <w:szCs w:val="28"/>
        </w:rPr>
        <w:t>) розроблено на виконання вимог Бюджетного кодексу України та з метою оптимізації використання бюджетних ресурсів, підвищення прозорості у використанні публічних коштів.</w:t>
      </w:r>
    </w:p>
    <w:p w14:paraId="0F51C43F" w14:textId="3C85F2F4"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sz w:val="28"/>
          <w:szCs w:val="28"/>
        </w:rPr>
        <w:t>Даний документ формує основу для побудови прозорої системи управління інвестиційним портфелем громади, дозволяє зосередити внутрішні ресурси та залучені кошти міжнародних партнерів на найбільш критичних та стратегічно важливих напрямах.</w:t>
      </w:r>
    </w:p>
    <w:p w14:paraId="4EE26493" w14:textId="79C64C29"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sz w:val="28"/>
          <w:szCs w:val="28"/>
        </w:rPr>
        <w:t>Сфера дії Середньострокового плану включає публічні інвестиції, що спрямовані на реалізацію місцевих інфраструктурних проєктів та програм. План не охоплює виплати прямих компенсацій за пошкоджене внаслідок збройної агресії майно, гранти підтримки приватного бізнесу та інші форми соціальної допомоги громадянам, які не підпадають під визначення публічних інвестицій згідно з чинним законодавством.</w:t>
      </w:r>
    </w:p>
    <w:p w14:paraId="646D0972" w14:textId="38B06C89" w:rsidR="00647D23" w:rsidRPr="003019DA" w:rsidRDefault="00647D23" w:rsidP="00647D23">
      <w:pPr>
        <w:ind w:firstLine="426"/>
        <w:jc w:val="center"/>
        <w:rPr>
          <w:rFonts w:ascii="Times New Roman" w:hAnsi="Times New Roman" w:cs="Times New Roman"/>
          <w:b/>
          <w:bCs/>
          <w:sz w:val="28"/>
          <w:szCs w:val="28"/>
        </w:rPr>
      </w:pPr>
      <w:r w:rsidRPr="003019DA">
        <w:rPr>
          <w:rFonts w:ascii="Times New Roman" w:hAnsi="Times New Roman" w:cs="Times New Roman"/>
          <w:b/>
          <w:bCs/>
          <w:sz w:val="28"/>
          <w:szCs w:val="28"/>
        </w:rPr>
        <w:t>Наскрізні стратегічні цілі здійснення публічних інвестицій</w:t>
      </w:r>
    </w:p>
    <w:p w14:paraId="461049C2" w14:textId="77777777"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sz w:val="28"/>
          <w:szCs w:val="28"/>
        </w:rPr>
        <w:t xml:space="preserve">При плануванні, відборі та реалізації інвестиційних проєктів і програм у Великокучурівській сільській територіальній громаді на період 2027–2029 років обов'язковим є врахування національних і </w:t>
      </w:r>
      <w:proofErr w:type="spellStart"/>
      <w:r w:rsidRPr="003019DA">
        <w:rPr>
          <w:rFonts w:ascii="Times New Roman" w:hAnsi="Times New Roman" w:cs="Times New Roman"/>
          <w:sz w:val="28"/>
          <w:szCs w:val="28"/>
        </w:rPr>
        <w:t>кроссекторальних</w:t>
      </w:r>
      <w:proofErr w:type="spellEnd"/>
      <w:r w:rsidRPr="003019DA">
        <w:rPr>
          <w:rFonts w:ascii="Times New Roman" w:hAnsi="Times New Roman" w:cs="Times New Roman"/>
          <w:sz w:val="28"/>
          <w:szCs w:val="28"/>
        </w:rPr>
        <w:t xml:space="preserve"> пріоритетів розвитку. </w:t>
      </w:r>
    </w:p>
    <w:p w14:paraId="79EA6E2A" w14:textId="77777777"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sz w:val="28"/>
          <w:szCs w:val="28"/>
        </w:rPr>
        <w:t>Основними наскрізними цілями здійснення публічних інвестицій визначено:</w:t>
      </w:r>
    </w:p>
    <w:p w14:paraId="31914788" w14:textId="77777777" w:rsidR="00647D23" w:rsidRPr="003019DA" w:rsidRDefault="00647D23" w:rsidP="00647D23">
      <w:pPr>
        <w:numPr>
          <w:ilvl w:val="0"/>
          <w:numId w:val="6"/>
        </w:numPr>
        <w:jc w:val="both"/>
        <w:rPr>
          <w:rFonts w:ascii="Times New Roman" w:hAnsi="Times New Roman" w:cs="Times New Roman"/>
          <w:sz w:val="28"/>
          <w:szCs w:val="28"/>
        </w:rPr>
      </w:pPr>
      <w:r w:rsidRPr="003019DA">
        <w:rPr>
          <w:rFonts w:ascii="Times New Roman" w:hAnsi="Times New Roman" w:cs="Times New Roman"/>
          <w:b/>
          <w:bCs/>
          <w:sz w:val="28"/>
          <w:szCs w:val="28"/>
        </w:rPr>
        <w:t>Енергоефективність</w:t>
      </w:r>
      <w:r w:rsidRPr="003019DA">
        <w:rPr>
          <w:rFonts w:ascii="Times New Roman" w:hAnsi="Times New Roman" w:cs="Times New Roman"/>
          <w:sz w:val="28"/>
          <w:szCs w:val="28"/>
        </w:rPr>
        <w:t xml:space="preserve"> (раціональне використання енергоресурсів, впровадження енергозберігаючих технологій на об'єктах комунальної сфери); </w:t>
      </w:r>
    </w:p>
    <w:p w14:paraId="2D71F311" w14:textId="77777777" w:rsidR="00647D23" w:rsidRPr="003019DA" w:rsidRDefault="00647D23" w:rsidP="00647D23">
      <w:pPr>
        <w:numPr>
          <w:ilvl w:val="0"/>
          <w:numId w:val="6"/>
        </w:numPr>
        <w:jc w:val="both"/>
        <w:rPr>
          <w:rFonts w:ascii="Times New Roman" w:hAnsi="Times New Roman" w:cs="Times New Roman"/>
          <w:sz w:val="28"/>
          <w:szCs w:val="28"/>
        </w:rPr>
      </w:pPr>
      <w:proofErr w:type="spellStart"/>
      <w:r w:rsidRPr="003019DA">
        <w:rPr>
          <w:rFonts w:ascii="Times New Roman" w:hAnsi="Times New Roman" w:cs="Times New Roman"/>
          <w:b/>
          <w:bCs/>
          <w:sz w:val="28"/>
          <w:szCs w:val="28"/>
        </w:rPr>
        <w:t>Цифровізація</w:t>
      </w:r>
      <w:proofErr w:type="spellEnd"/>
      <w:r w:rsidRPr="003019DA">
        <w:rPr>
          <w:rFonts w:ascii="Times New Roman" w:hAnsi="Times New Roman" w:cs="Times New Roman"/>
          <w:sz w:val="28"/>
          <w:szCs w:val="28"/>
        </w:rPr>
        <w:t xml:space="preserve"> (інтеграція сучасних IT-рішень, геоінформаційних систем та електронних послуг в управління громадою); </w:t>
      </w:r>
    </w:p>
    <w:p w14:paraId="078691AB" w14:textId="77777777" w:rsidR="00647D23" w:rsidRPr="003019DA" w:rsidRDefault="00647D23" w:rsidP="00647D23">
      <w:pPr>
        <w:numPr>
          <w:ilvl w:val="0"/>
          <w:numId w:val="6"/>
        </w:numPr>
        <w:jc w:val="both"/>
        <w:rPr>
          <w:rFonts w:ascii="Times New Roman" w:hAnsi="Times New Roman" w:cs="Times New Roman"/>
          <w:sz w:val="28"/>
          <w:szCs w:val="28"/>
        </w:rPr>
      </w:pPr>
      <w:r w:rsidRPr="003019DA">
        <w:rPr>
          <w:rFonts w:ascii="Times New Roman" w:hAnsi="Times New Roman" w:cs="Times New Roman"/>
          <w:b/>
          <w:bCs/>
          <w:sz w:val="28"/>
          <w:szCs w:val="28"/>
        </w:rPr>
        <w:t>Реагування на зміни клімату</w:t>
      </w:r>
      <w:r w:rsidRPr="003019DA">
        <w:rPr>
          <w:rFonts w:ascii="Times New Roman" w:hAnsi="Times New Roman" w:cs="Times New Roman"/>
          <w:sz w:val="28"/>
          <w:szCs w:val="28"/>
        </w:rPr>
        <w:t xml:space="preserve"> (адаптація муніципальної та дорожньої інфраструктури до нових екологічних викликів, захист довкілля); </w:t>
      </w:r>
    </w:p>
    <w:p w14:paraId="508F1354" w14:textId="77777777" w:rsidR="00647D23" w:rsidRPr="003019DA" w:rsidRDefault="00647D23" w:rsidP="00647D23">
      <w:pPr>
        <w:numPr>
          <w:ilvl w:val="0"/>
          <w:numId w:val="6"/>
        </w:numPr>
        <w:jc w:val="both"/>
        <w:rPr>
          <w:rFonts w:ascii="Times New Roman" w:hAnsi="Times New Roman" w:cs="Times New Roman"/>
          <w:sz w:val="28"/>
          <w:szCs w:val="28"/>
        </w:rPr>
      </w:pPr>
      <w:r w:rsidRPr="003019DA">
        <w:rPr>
          <w:rFonts w:ascii="Times New Roman" w:hAnsi="Times New Roman" w:cs="Times New Roman"/>
          <w:b/>
          <w:bCs/>
          <w:sz w:val="28"/>
          <w:szCs w:val="28"/>
        </w:rPr>
        <w:t>Гендерна рівність</w:t>
      </w:r>
      <w:r w:rsidRPr="003019DA">
        <w:rPr>
          <w:rFonts w:ascii="Times New Roman" w:hAnsi="Times New Roman" w:cs="Times New Roman"/>
          <w:sz w:val="28"/>
          <w:szCs w:val="28"/>
        </w:rPr>
        <w:t xml:space="preserve"> (врахування потреб та інтересів різних соціально-демографічних груп населення, незалежно від їх статі та статусу); </w:t>
      </w:r>
    </w:p>
    <w:p w14:paraId="1BE55EED" w14:textId="77777777" w:rsidR="00647D23" w:rsidRPr="003019DA" w:rsidRDefault="00647D23" w:rsidP="00647D23">
      <w:pPr>
        <w:numPr>
          <w:ilvl w:val="0"/>
          <w:numId w:val="6"/>
        </w:numPr>
        <w:jc w:val="both"/>
        <w:rPr>
          <w:rFonts w:ascii="Times New Roman" w:hAnsi="Times New Roman" w:cs="Times New Roman"/>
          <w:sz w:val="28"/>
          <w:szCs w:val="28"/>
        </w:rPr>
      </w:pPr>
      <w:proofErr w:type="spellStart"/>
      <w:r w:rsidRPr="003019DA">
        <w:rPr>
          <w:rFonts w:ascii="Times New Roman" w:hAnsi="Times New Roman" w:cs="Times New Roman"/>
          <w:b/>
          <w:bCs/>
          <w:sz w:val="28"/>
          <w:szCs w:val="28"/>
        </w:rPr>
        <w:lastRenderedPageBreak/>
        <w:t>Безбар'єрність</w:t>
      </w:r>
      <w:proofErr w:type="spellEnd"/>
      <w:r w:rsidRPr="003019DA">
        <w:rPr>
          <w:rFonts w:ascii="Times New Roman" w:hAnsi="Times New Roman" w:cs="Times New Roman"/>
          <w:sz w:val="28"/>
          <w:szCs w:val="28"/>
        </w:rPr>
        <w:t xml:space="preserve"> (створення безперешкодного і доступного простору для осіб з інвалідністю, маломобільних груп та людей похилого віку). </w:t>
      </w:r>
    </w:p>
    <w:p w14:paraId="497762AB" w14:textId="77777777"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i/>
          <w:iCs/>
          <w:sz w:val="28"/>
          <w:szCs w:val="28"/>
        </w:rPr>
        <w:t>Примітка: Зазначені наскрізні цілі підлягають інтеграції та обов'язковому врахуванню під час розробки проєктно-кошторисної документації та технічних завдань у разі можливості їх застосування до конкретного об'єкта чи напряму інвестування.</w:t>
      </w:r>
    </w:p>
    <w:p w14:paraId="66CE0E48" w14:textId="3346A1D9" w:rsidR="00647D23" w:rsidRPr="003019DA" w:rsidRDefault="00647D23" w:rsidP="00647D23">
      <w:pPr>
        <w:ind w:firstLine="426"/>
        <w:jc w:val="center"/>
        <w:rPr>
          <w:rFonts w:ascii="Times New Roman" w:hAnsi="Times New Roman" w:cs="Times New Roman"/>
          <w:b/>
          <w:bCs/>
          <w:sz w:val="28"/>
          <w:szCs w:val="28"/>
        </w:rPr>
      </w:pPr>
      <w:r w:rsidRPr="003019DA">
        <w:rPr>
          <w:rFonts w:ascii="Times New Roman" w:hAnsi="Times New Roman" w:cs="Times New Roman"/>
          <w:b/>
          <w:bCs/>
          <w:sz w:val="28"/>
          <w:szCs w:val="28"/>
        </w:rPr>
        <w:t>Пріоритетні галузі (сектори) інвестування</w:t>
      </w:r>
    </w:p>
    <w:p w14:paraId="0A06C05E" w14:textId="21EA9244"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sz w:val="28"/>
          <w:szCs w:val="28"/>
        </w:rPr>
        <w:t>З урахуванням фінансової спроможності бюджету громади, а також дотримання норми Бюджетного кодексу України щодо спрямування не менше 70% обсягу публічних інвестицій на продовження та завершення вже розпочатих об'єктів, на період 2027–2029 років затверджено такі пріоритетні галузі:</w:t>
      </w:r>
    </w:p>
    <w:p w14:paraId="49D8FA6F" w14:textId="77777777" w:rsidR="00647D23" w:rsidRPr="00033370" w:rsidRDefault="00647D23" w:rsidP="001E7B0D">
      <w:pPr>
        <w:tabs>
          <w:tab w:val="num" w:pos="720"/>
        </w:tabs>
        <w:spacing w:after="0"/>
        <w:ind w:left="1145"/>
        <w:jc w:val="both"/>
        <w:rPr>
          <w:rFonts w:ascii="Times New Roman" w:hAnsi="Times New Roman" w:cs="Times New Roman"/>
          <w:i/>
          <w:iCs/>
          <w:sz w:val="28"/>
          <w:szCs w:val="28"/>
        </w:rPr>
      </w:pPr>
      <w:r w:rsidRPr="00033370">
        <w:rPr>
          <w:rFonts w:ascii="Times New Roman" w:hAnsi="Times New Roman" w:cs="Times New Roman"/>
          <w:b/>
          <w:bCs/>
          <w:i/>
          <w:iCs/>
          <w:sz w:val="28"/>
          <w:szCs w:val="28"/>
        </w:rPr>
        <w:t>Освіта і наука</w:t>
      </w:r>
      <w:r w:rsidRPr="00033370">
        <w:rPr>
          <w:rFonts w:ascii="Times New Roman" w:hAnsi="Times New Roman" w:cs="Times New Roman"/>
          <w:i/>
          <w:iCs/>
          <w:sz w:val="28"/>
          <w:szCs w:val="28"/>
        </w:rPr>
        <w:t xml:space="preserve"> </w:t>
      </w:r>
    </w:p>
    <w:p w14:paraId="7FFC1A11" w14:textId="77777777" w:rsidR="00647D23" w:rsidRPr="00033370" w:rsidRDefault="00647D23" w:rsidP="001E7B0D">
      <w:pPr>
        <w:tabs>
          <w:tab w:val="num" w:pos="720"/>
        </w:tabs>
        <w:spacing w:after="0"/>
        <w:ind w:left="1145"/>
        <w:jc w:val="both"/>
        <w:rPr>
          <w:rFonts w:ascii="Times New Roman" w:hAnsi="Times New Roman" w:cs="Times New Roman"/>
          <w:i/>
          <w:iCs/>
          <w:sz w:val="28"/>
          <w:szCs w:val="28"/>
        </w:rPr>
      </w:pPr>
      <w:r w:rsidRPr="00033370">
        <w:rPr>
          <w:rFonts w:ascii="Times New Roman" w:hAnsi="Times New Roman" w:cs="Times New Roman"/>
          <w:b/>
          <w:bCs/>
          <w:i/>
          <w:iCs/>
          <w:sz w:val="28"/>
          <w:szCs w:val="28"/>
        </w:rPr>
        <w:t>Культура та інформація</w:t>
      </w:r>
      <w:r w:rsidRPr="00033370">
        <w:rPr>
          <w:rFonts w:ascii="Times New Roman" w:hAnsi="Times New Roman" w:cs="Times New Roman"/>
          <w:i/>
          <w:iCs/>
          <w:sz w:val="28"/>
          <w:szCs w:val="28"/>
        </w:rPr>
        <w:t xml:space="preserve"> </w:t>
      </w:r>
    </w:p>
    <w:p w14:paraId="7FEC63D0" w14:textId="77C9AE16" w:rsidR="00647D23" w:rsidRPr="00033370" w:rsidRDefault="00647D23" w:rsidP="001E7B0D">
      <w:pPr>
        <w:tabs>
          <w:tab w:val="num" w:pos="720"/>
        </w:tabs>
        <w:spacing w:after="0"/>
        <w:ind w:left="1145"/>
        <w:jc w:val="both"/>
        <w:rPr>
          <w:rFonts w:ascii="Times New Roman" w:hAnsi="Times New Roman" w:cs="Times New Roman"/>
          <w:b/>
          <w:bCs/>
          <w:i/>
          <w:iCs/>
          <w:sz w:val="28"/>
          <w:szCs w:val="28"/>
        </w:rPr>
      </w:pPr>
      <w:r w:rsidRPr="00033370">
        <w:rPr>
          <w:rFonts w:ascii="Times New Roman" w:hAnsi="Times New Roman" w:cs="Times New Roman"/>
          <w:b/>
          <w:bCs/>
          <w:i/>
          <w:iCs/>
          <w:sz w:val="28"/>
          <w:szCs w:val="28"/>
        </w:rPr>
        <w:t>Транспорт</w:t>
      </w:r>
      <w:r w:rsidRPr="00033370">
        <w:rPr>
          <w:rFonts w:ascii="Times New Roman" w:hAnsi="Times New Roman" w:cs="Times New Roman"/>
          <w:i/>
          <w:iCs/>
          <w:sz w:val="28"/>
          <w:szCs w:val="28"/>
        </w:rPr>
        <w:t xml:space="preserve"> </w:t>
      </w:r>
      <w:r w:rsidRPr="00033370">
        <w:rPr>
          <w:rFonts w:ascii="Times New Roman" w:hAnsi="Times New Roman" w:cs="Times New Roman"/>
          <w:b/>
          <w:bCs/>
          <w:i/>
          <w:iCs/>
          <w:sz w:val="28"/>
          <w:szCs w:val="28"/>
        </w:rPr>
        <w:t>та послуги поштового зв’язку</w:t>
      </w:r>
    </w:p>
    <w:p w14:paraId="1AE01FDB" w14:textId="77777777" w:rsidR="00647D23" w:rsidRPr="00033370" w:rsidRDefault="00647D23" w:rsidP="001E7B0D">
      <w:pPr>
        <w:tabs>
          <w:tab w:val="num" w:pos="720"/>
        </w:tabs>
        <w:spacing w:after="0"/>
        <w:ind w:left="1145"/>
        <w:jc w:val="both"/>
        <w:rPr>
          <w:rFonts w:ascii="Times New Roman" w:hAnsi="Times New Roman" w:cs="Times New Roman"/>
          <w:i/>
          <w:iCs/>
          <w:sz w:val="28"/>
          <w:szCs w:val="28"/>
        </w:rPr>
      </w:pPr>
      <w:r w:rsidRPr="00033370">
        <w:rPr>
          <w:rFonts w:ascii="Times New Roman" w:hAnsi="Times New Roman" w:cs="Times New Roman"/>
          <w:b/>
          <w:bCs/>
          <w:i/>
          <w:iCs/>
          <w:sz w:val="28"/>
          <w:szCs w:val="28"/>
        </w:rPr>
        <w:t>Енергетика</w:t>
      </w:r>
      <w:r w:rsidRPr="00033370">
        <w:rPr>
          <w:rFonts w:ascii="Times New Roman" w:hAnsi="Times New Roman" w:cs="Times New Roman"/>
          <w:i/>
          <w:iCs/>
          <w:sz w:val="28"/>
          <w:szCs w:val="28"/>
        </w:rPr>
        <w:t xml:space="preserve"> </w:t>
      </w:r>
    </w:p>
    <w:p w14:paraId="5265AC00" w14:textId="77777777" w:rsidR="00647D23" w:rsidRPr="00033370" w:rsidRDefault="00647D23" w:rsidP="001E7B0D">
      <w:pPr>
        <w:tabs>
          <w:tab w:val="num" w:pos="720"/>
        </w:tabs>
        <w:spacing w:after="0"/>
        <w:ind w:left="1145"/>
        <w:jc w:val="both"/>
        <w:rPr>
          <w:rFonts w:ascii="Times New Roman" w:hAnsi="Times New Roman" w:cs="Times New Roman"/>
          <w:i/>
          <w:iCs/>
          <w:sz w:val="28"/>
          <w:szCs w:val="28"/>
        </w:rPr>
      </w:pPr>
      <w:r w:rsidRPr="00033370">
        <w:rPr>
          <w:rFonts w:ascii="Times New Roman" w:hAnsi="Times New Roman" w:cs="Times New Roman"/>
          <w:b/>
          <w:bCs/>
          <w:i/>
          <w:iCs/>
          <w:sz w:val="28"/>
          <w:szCs w:val="28"/>
        </w:rPr>
        <w:t>Муніципальна інфраструктура та послуги</w:t>
      </w:r>
      <w:r w:rsidRPr="00033370">
        <w:rPr>
          <w:rFonts w:ascii="Times New Roman" w:hAnsi="Times New Roman" w:cs="Times New Roman"/>
          <w:i/>
          <w:iCs/>
          <w:sz w:val="28"/>
          <w:szCs w:val="28"/>
        </w:rPr>
        <w:t xml:space="preserve"> </w:t>
      </w:r>
    </w:p>
    <w:p w14:paraId="007AD9DA" w14:textId="7B333351" w:rsidR="00647D23" w:rsidRPr="00033370" w:rsidRDefault="00647D23" w:rsidP="001E7B0D">
      <w:pPr>
        <w:tabs>
          <w:tab w:val="num" w:pos="720"/>
        </w:tabs>
        <w:spacing w:after="0"/>
        <w:ind w:left="1145"/>
        <w:jc w:val="both"/>
        <w:rPr>
          <w:rFonts w:ascii="Times New Roman" w:hAnsi="Times New Roman" w:cs="Times New Roman"/>
          <w:i/>
          <w:iCs/>
          <w:sz w:val="28"/>
          <w:szCs w:val="28"/>
        </w:rPr>
      </w:pPr>
      <w:r w:rsidRPr="00033370">
        <w:rPr>
          <w:rFonts w:ascii="Times New Roman" w:hAnsi="Times New Roman" w:cs="Times New Roman"/>
          <w:b/>
          <w:bCs/>
          <w:i/>
          <w:iCs/>
          <w:sz w:val="28"/>
          <w:szCs w:val="28"/>
        </w:rPr>
        <w:t xml:space="preserve">Аграрна </w:t>
      </w:r>
    </w:p>
    <w:p w14:paraId="4986D3CD" w14:textId="77777777" w:rsidR="00647D23" w:rsidRPr="00033370" w:rsidRDefault="00647D23" w:rsidP="001E7B0D">
      <w:pPr>
        <w:tabs>
          <w:tab w:val="num" w:pos="720"/>
        </w:tabs>
        <w:spacing w:after="0"/>
        <w:ind w:left="1145"/>
        <w:jc w:val="both"/>
        <w:rPr>
          <w:rFonts w:ascii="Times New Roman" w:hAnsi="Times New Roman" w:cs="Times New Roman"/>
          <w:b/>
          <w:bCs/>
          <w:i/>
          <w:iCs/>
          <w:sz w:val="28"/>
          <w:szCs w:val="28"/>
        </w:rPr>
      </w:pPr>
      <w:r w:rsidRPr="00033370">
        <w:rPr>
          <w:rFonts w:ascii="Times New Roman" w:hAnsi="Times New Roman" w:cs="Times New Roman"/>
          <w:b/>
          <w:bCs/>
          <w:i/>
          <w:iCs/>
          <w:sz w:val="28"/>
          <w:szCs w:val="28"/>
        </w:rPr>
        <w:t>Соціальна сфера</w:t>
      </w:r>
    </w:p>
    <w:p w14:paraId="36080AAA" w14:textId="77777777" w:rsidR="00647D23" w:rsidRPr="00033370" w:rsidRDefault="00647D23" w:rsidP="001E7B0D">
      <w:pPr>
        <w:tabs>
          <w:tab w:val="num" w:pos="720"/>
        </w:tabs>
        <w:spacing w:after="0"/>
        <w:ind w:left="1145"/>
        <w:jc w:val="both"/>
        <w:rPr>
          <w:rFonts w:ascii="Times New Roman" w:hAnsi="Times New Roman" w:cs="Times New Roman"/>
          <w:i/>
          <w:iCs/>
          <w:sz w:val="28"/>
          <w:szCs w:val="28"/>
        </w:rPr>
      </w:pPr>
      <w:r w:rsidRPr="00033370">
        <w:rPr>
          <w:rFonts w:ascii="Times New Roman" w:hAnsi="Times New Roman" w:cs="Times New Roman"/>
          <w:b/>
          <w:bCs/>
          <w:i/>
          <w:iCs/>
          <w:sz w:val="28"/>
          <w:szCs w:val="28"/>
        </w:rPr>
        <w:t>Охорона здоров'я</w:t>
      </w:r>
      <w:r w:rsidRPr="00033370">
        <w:rPr>
          <w:rFonts w:ascii="Times New Roman" w:hAnsi="Times New Roman" w:cs="Times New Roman"/>
          <w:i/>
          <w:iCs/>
          <w:sz w:val="28"/>
          <w:szCs w:val="28"/>
        </w:rPr>
        <w:t xml:space="preserve"> </w:t>
      </w:r>
    </w:p>
    <w:p w14:paraId="3E06729A" w14:textId="6D8DFD16" w:rsidR="00647D23" w:rsidRPr="00033370" w:rsidRDefault="00647D23" w:rsidP="001E7B0D">
      <w:pPr>
        <w:tabs>
          <w:tab w:val="num" w:pos="720"/>
        </w:tabs>
        <w:spacing w:after="0"/>
        <w:ind w:left="1145"/>
        <w:jc w:val="both"/>
        <w:rPr>
          <w:rFonts w:ascii="Times New Roman" w:hAnsi="Times New Roman" w:cs="Times New Roman"/>
          <w:i/>
          <w:iCs/>
          <w:sz w:val="28"/>
          <w:szCs w:val="28"/>
        </w:rPr>
      </w:pPr>
      <w:r w:rsidRPr="00033370">
        <w:rPr>
          <w:rFonts w:ascii="Times New Roman" w:hAnsi="Times New Roman" w:cs="Times New Roman"/>
          <w:b/>
          <w:bCs/>
          <w:i/>
          <w:iCs/>
          <w:sz w:val="28"/>
          <w:szCs w:val="28"/>
        </w:rPr>
        <w:t>Громадська безпека</w:t>
      </w:r>
      <w:r w:rsidRPr="00033370">
        <w:rPr>
          <w:rFonts w:ascii="Times New Roman" w:hAnsi="Times New Roman" w:cs="Times New Roman"/>
          <w:i/>
          <w:iCs/>
          <w:sz w:val="28"/>
          <w:szCs w:val="28"/>
        </w:rPr>
        <w:t xml:space="preserve"> </w:t>
      </w:r>
    </w:p>
    <w:p w14:paraId="21341D2F" w14:textId="1B06C2A6" w:rsidR="00647D23" w:rsidRDefault="00647D23" w:rsidP="001E7B0D">
      <w:pPr>
        <w:tabs>
          <w:tab w:val="num" w:pos="720"/>
        </w:tabs>
        <w:spacing w:after="0"/>
        <w:ind w:left="1145"/>
        <w:jc w:val="both"/>
        <w:rPr>
          <w:rFonts w:ascii="Times New Roman" w:hAnsi="Times New Roman" w:cs="Times New Roman"/>
          <w:b/>
          <w:bCs/>
          <w:i/>
          <w:iCs/>
          <w:sz w:val="28"/>
          <w:szCs w:val="28"/>
        </w:rPr>
      </w:pPr>
      <w:r w:rsidRPr="00033370">
        <w:rPr>
          <w:rFonts w:ascii="Times New Roman" w:hAnsi="Times New Roman" w:cs="Times New Roman"/>
          <w:b/>
          <w:bCs/>
          <w:i/>
          <w:iCs/>
          <w:sz w:val="28"/>
          <w:szCs w:val="28"/>
        </w:rPr>
        <w:t>Спорт, фізичне та молодіжне виховання</w:t>
      </w:r>
    </w:p>
    <w:p w14:paraId="5362A711" w14:textId="7C0B771F" w:rsidR="00A670B6" w:rsidRDefault="00A670B6" w:rsidP="001E7B0D">
      <w:pPr>
        <w:tabs>
          <w:tab w:val="num" w:pos="720"/>
        </w:tabs>
        <w:spacing w:after="0"/>
        <w:ind w:left="1145"/>
        <w:jc w:val="both"/>
        <w:rPr>
          <w:rFonts w:ascii="Times New Roman" w:hAnsi="Times New Roman" w:cs="Times New Roman"/>
          <w:b/>
          <w:bCs/>
          <w:i/>
          <w:iCs/>
          <w:sz w:val="28"/>
          <w:szCs w:val="28"/>
        </w:rPr>
      </w:pPr>
      <w:r>
        <w:rPr>
          <w:rFonts w:ascii="Times New Roman" w:hAnsi="Times New Roman" w:cs="Times New Roman"/>
          <w:b/>
          <w:bCs/>
          <w:i/>
          <w:iCs/>
          <w:sz w:val="28"/>
          <w:szCs w:val="28"/>
        </w:rPr>
        <w:t>Економічна діяльність</w:t>
      </w:r>
    </w:p>
    <w:p w14:paraId="794CC2E2" w14:textId="499F5115" w:rsidR="00CD6452" w:rsidRDefault="00CD6452" w:rsidP="001E7B0D">
      <w:pPr>
        <w:tabs>
          <w:tab w:val="num" w:pos="720"/>
        </w:tabs>
        <w:spacing w:after="0"/>
        <w:ind w:left="1145"/>
        <w:jc w:val="both"/>
        <w:rPr>
          <w:rFonts w:ascii="Times New Roman" w:hAnsi="Times New Roman" w:cs="Times New Roman"/>
          <w:b/>
          <w:bCs/>
          <w:sz w:val="28"/>
          <w:szCs w:val="28"/>
        </w:rPr>
      </w:pPr>
      <w:r>
        <w:rPr>
          <w:rFonts w:ascii="Times New Roman" w:hAnsi="Times New Roman" w:cs="Times New Roman"/>
          <w:b/>
          <w:bCs/>
          <w:i/>
          <w:iCs/>
          <w:sz w:val="28"/>
          <w:szCs w:val="28"/>
        </w:rPr>
        <w:t>Довкілля</w:t>
      </w:r>
    </w:p>
    <w:p w14:paraId="047F3013" w14:textId="77777777" w:rsidR="00033370" w:rsidRPr="003019DA" w:rsidRDefault="00033370" w:rsidP="001E7B0D">
      <w:pPr>
        <w:tabs>
          <w:tab w:val="num" w:pos="720"/>
        </w:tabs>
        <w:spacing w:after="0"/>
        <w:ind w:left="1145"/>
        <w:jc w:val="both"/>
        <w:rPr>
          <w:rFonts w:ascii="Times New Roman" w:hAnsi="Times New Roman" w:cs="Times New Roman"/>
          <w:b/>
          <w:bCs/>
          <w:sz w:val="28"/>
          <w:szCs w:val="28"/>
        </w:rPr>
      </w:pPr>
    </w:p>
    <w:p w14:paraId="7D271CDB" w14:textId="70742B2E" w:rsidR="001E7B0D" w:rsidRPr="00033370" w:rsidRDefault="00033370" w:rsidP="001E7B0D">
      <w:pPr>
        <w:tabs>
          <w:tab w:val="num" w:pos="720"/>
        </w:tabs>
        <w:spacing w:after="0"/>
        <w:ind w:left="1145"/>
        <w:jc w:val="both"/>
        <w:rPr>
          <w:rFonts w:ascii="Times New Roman" w:hAnsi="Times New Roman" w:cs="Times New Roman"/>
          <w:b/>
          <w:bCs/>
          <w:i/>
          <w:iCs/>
          <w:sz w:val="28"/>
          <w:szCs w:val="28"/>
        </w:rPr>
      </w:pPr>
      <w:proofErr w:type="spellStart"/>
      <w:r w:rsidRPr="00033370">
        <w:rPr>
          <w:rFonts w:ascii="Times New Roman" w:hAnsi="Times New Roman" w:cs="Times New Roman"/>
          <w:b/>
          <w:bCs/>
          <w:i/>
          <w:iCs/>
          <w:sz w:val="28"/>
          <w:szCs w:val="28"/>
        </w:rPr>
        <w:t>Підсектори</w:t>
      </w:r>
      <w:proofErr w:type="spellEnd"/>
      <w:r w:rsidRPr="00033370">
        <w:rPr>
          <w:rFonts w:ascii="Times New Roman" w:hAnsi="Times New Roman" w:cs="Times New Roman"/>
          <w:b/>
          <w:bCs/>
          <w:i/>
          <w:iCs/>
          <w:sz w:val="28"/>
          <w:szCs w:val="28"/>
        </w:rPr>
        <w:t xml:space="preserve"> галузей (секторів) для публічного інвестування</w:t>
      </w:r>
    </w:p>
    <w:p w14:paraId="59F94209" w14:textId="77777777" w:rsidR="003019DA" w:rsidRPr="003019DA" w:rsidRDefault="003019DA" w:rsidP="003019DA">
      <w:pPr>
        <w:tabs>
          <w:tab w:val="num" w:pos="720"/>
        </w:tabs>
        <w:spacing w:after="0"/>
        <w:ind w:firstLine="567"/>
        <w:jc w:val="both"/>
        <w:rPr>
          <w:rFonts w:ascii="Times New Roman" w:hAnsi="Times New Roman" w:cs="Times New Roman"/>
          <w:sz w:val="28"/>
          <w:szCs w:val="28"/>
        </w:rPr>
      </w:pPr>
      <w:proofErr w:type="spellStart"/>
      <w:r w:rsidRPr="003019DA">
        <w:rPr>
          <w:rFonts w:ascii="Times New Roman" w:hAnsi="Times New Roman" w:cs="Times New Roman"/>
          <w:sz w:val="28"/>
          <w:szCs w:val="28"/>
        </w:rPr>
        <w:t>Підсектори</w:t>
      </w:r>
      <w:proofErr w:type="spellEnd"/>
      <w:r w:rsidRPr="003019DA">
        <w:rPr>
          <w:rFonts w:ascii="Times New Roman" w:hAnsi="Times New Roman" w:cs="Times New Roman"/>
          <w:sz w:val="28"/>
          <w:szCs w:val="28"/>
        </w:rPr>
        <w:t xml:space="preserve"> галузей (секторів) для публічного інвестування у Великокучурівській сільській територіальній громаді визначають конкретні сфери діяльності, що потребують фінансування та особливої уваги з боку громади. Їх деталізація дозволяє чітко визначити пріоритети розвитку, оптимізувати використання бюджетних коштів і забезпечити ефективну реалізацію середньострокового плану соціально-економічного розвитку Великокучурівської сільської територіальної громади.</w:t>
      </w:r>
    </w:p>
    <w:p w14:paraId="00789E73" w14:textId="77777777" w:rsidR="003019DA" w:rsidRPr="003019DA" w:rsidRDefault="003019DA" w:rsidP="003019DA">
      <w:pPr>
        <w:tabs>
          <w:tab w:val="num" w:pos="720"/>
        </w:tabs>
        <w:spacing w:after="0"/>
        <w:ind w:firstLine="567"/>
        <w:jc w:val="both"/>
        <w:rPr>
          <w:rFonts w:ascii="Times New Roman" w:hAnsi="Times New Roman" w:cs="Times New Roman"/>
          <w:sz w:val="28"/>
          <w:szCs w:val="28"/>
        </w:rPr>
      </w:pPr>
      <w:r w:rsidRPr="003019DA">
        <w:rPr>
          <w:rFonts w:ascii="Times New Roman" w:hAnsi="Times New Roman" w:cs="Times New Roman"/>
          <w:sz w:val="28"/>
          <w:szCs w:val="28"/>
        </w:rPr>
        <w:t xml:space="preserve">У межах кожної пріоритетної галузі (сектора) для публічного інвестування формуються </w:t>
      </w:r>
      <w:proofErr w:type="spellStart"/>
      <w:r w:rsidRPr="003019DA">
        <w:rPr>
          <w:rFonts w:ascii="Times New Roman" w:hAnsi="Times New Roman" w:cs="Times New Roman"/>
          <w:sz w:val="28"/>
          <w:szCs w:val="28"/>
        </w:rPr>
        <w:t>підсектори</w:t>
      </w:r>
      <w:proofErr w:type="spellEnd"/>
      <w:r w:rsidRPr="003019DA">
        <w:rPr>
          <w:rFonts w:ascii="Times New Roman" w:hAnsi="Times New Roman" w:cs="Times New Roman"/>
          <w:sz w:val="28"/>
          <w:szCs w:val="28"/>
        </w:rPr>
        <w:t xml:space="preserve">, що відображають ключові напрями розвитку, які потребують публічних інвестицій. </w:t>
      </w:r>
      <w:proofErr w:type="spellStart"/>
      <w:r w:rsidRPr="003019DA">
        <w:rPr>
          <w:rFonts w:ascii="Times New Roman" w:hAnsi="Times New Roman" w:cs="Times New Roman"/>
          <w:sz w:val="28"/>
          <w:szCs w:val="28"/>
        </w:rPr>
        <w:t>Підсектори</w:t>
      </w:r>
      <w:proofErr w:type="spellEnd"/>
      <w:r w:rsidRPr="003019DA">
        <w:rPr>
          <w:rFonts w:ascii="Times New Roman" w:hAnsi="Times New Roman" w:cs="Times New Roman"/>
          <w:sz w:val="28"/>
          <w:szCs w:val="28"/>
        </w:rPr>
        <w:t xml:space="preserve"> є важливими аналітичними одиницями, які сприяють реалізації стратегії розвитку громади та забезпечують впровадження інтегрованого підходу до управління публічними інвестиціями.</w:t>
      </w:r>
    </w:p>
    <w:p w14:paraId="2B591E84" w14:textId="5C4E3E46" w:rsidR="003019DA" w:rsidRPr="003019DA" w:rsidRDefault="003019DA" w:rsidP="003019DA">
      <w:pPr>
        <w:tabs>
          <w:tab w:val="num" w:pos="720"/>
        </w:tabs>
        <w:spacing w:after="0"/>
        <w:ind w:firstLine="567"/>
        <w:jc w:val="both"/>
        <w:rPr>
          <w:rFonts w:ascii="Times New Roman" w:hAnsi="Times New Roman" w:cs="Times New Roman"/>
          <w:sz w:val="28"/>
          <w:szCs w:val="28"/>
        </w:rPr>
      </w:pPr>
      <w:r w:rsidRPr="003019DA">
        <w:rPr>
          <w:rFonts w:ascii="Times New Roman" w:hAnsi="Times New Roman" w:cs="Times New Roman"/>
          <w:sz w:val="28"/>
          <w:szCs w:val="28"/>
        </w:rPr>
        <w:lastRenderedPageBreak/>
        <w:t xml:space="preserve">Перелік </w:t>
      </w:r>
      <w:proofErr w:type="spellStart"/>
      <w:r w:rsidRPr="003019DA">
        <w:rPr>
          <w:rFonts w:ascii="Times New Roman" w:hAnsi="Times New Roman" w:cs="Times New Roman"/>
          <w:sz w:val="28"/>
          <w:szCs w:val="28"/>
        </w:rPr>
        <w:t>підсекторів</w:t>
      </w:r>
      <w:proofErr w:type="spellEnd"/>
      <w:r w:rsidRPr="003019DA">
        <w:rPr>
          <w:rFonts w:ascii="Times New Roman" w:hAnsi="Times New Roman" w:cs="Times New Roman"/>
          <w:sz w:val="28"/>
          <w:szCs w:val="28"/>
        </w:rPr>
        <w:t xml:space="preserve"> галузей (секторів) для публічного інвестування та основних напрямів для публічного інвестування в межах таких </w:t>
      </w:r>
      <w:proofErr w:type="spellStart"/>
      <w:r w:rsidRPr="003019DA">
        <w:rPr>
          <w:rFonts w:ascii="Times New Roman" w:hAnsi="Times New Roman" w:cs="Times New Roman"/>
          <w:sz w:val="28"/>
          <w:szCs w:val="28"/>
        </w:rPr>
        <w:t>підсекторів</w:t>
      </w:r>
      <w:proofErr w:type="spellEnd"/>
      <w:r w:rsidRPr="003019DA">
        <w:rPr>
          <w:rFonts w:ascii="Times New Roman" w:hAnsi="Times New Roman" w:cs="Times New Roman"/>
          <w:sz w:val="28"/>
          <w:szCs w:val="28"/>
        </w:rPr>
        <w:t xml:space="preserve"> наведено у Додатку 1 до середньострокового плану.</w:t>
      </w:r>
    </w:p>
    <w:p w14:paraId="1F66DF60" w14:textId="77777777" w:rsidR="00033370" w:rsidRDefault="00033370" w:rsidP="003019DA">
      <w:pPr>
        <w:tabs>
          <w:tab w:val="num" w:pos="720"/>
        </w:tabs>
        <w:spacing w:after="0"/>
        <w:ind w:firstLine="567"/>
        <w:jc w:val="center"/>
        <w:rPr>
          <w:rFonts w:ascii="Times New Roman" w:hAnsi="Times New Roman" w:cs="Times New Roman"/>
          <w:b/>
          <w:bCs/>
          <w:i/>
          <w:iCs/>
          <w:sz w:val="28"/>
          <w:szCs w:val="28"/>
        </w:rPr>
      </w:pPr>
    </w:p>
    <w:p w14:paraId="6B2621CA" w14:textId="095866A8" w:rsidR="003019DA" w:rsidRPr="003019DA" w:rsidRDefault="003019DA" w:rsidP="003019DA">
      <w:pPr>
        <w:tabs>
          <w:tab w:val="num" w:pos="720"/>
        </w:tabs>
        <w:spacing w:after="0"/>
        <w:ind w:firstLine="567"/>
        <w:jc w:val="center"/>
        <w:rPr>
          <w:rFonts w:ascii="Times New Roman" w:hAnsi="Times New Roman" w:cs="Times New Roman"/>
          <w:b/>
          <w:bCs/>
          <w:i/>
          <w:iCs/>
          <w:sz w:val="28"/>
          <w:szCs w:val="28"/>
        </w:rPr>
      </w:pPr>
      <w:r w:rsidRPr="003019DA">
        <w:rPr>
          <w:rFonts w:ascii="Times New Roman" w:hAnsi="Times New Roman" w:cs="Times New Roman"/>
          <w:b/>
          <w:bCs/>
          <w:i/>
          <w:iCs/>
          <w:sz w:val="28"/>
          <w:szCs w:val="28"/>
        </w:rPr>
        <w:t>Основні напрями публічного інвестування</w:t>
      </w:r>
    </w:p>
    <w:p w14:paraId="0B1885E9" w14:textId="50796B7C" w:rsidR="003019DA" w:rsidRPr="003019DA" w:rsidRDefault="003019DA" w:rsidP="003019DA">
      <w:pPr>
        <w:tabs>
          <w:tab w:val="num" w:pos="720"/>
        </w:tabs>
        <w:spacing w:after="0"/>
        <w:ind w:firstLine="567"/>
        <w:jc w:val="both"/>
        <w:rPr>
          <w:rFonts w:ascii="Times New Roman" w:hAnsi="Times New Roman" w:cs="Times New Roman"/>
          <w:sz w:val="28"/>
          <w:szCs w:val="28"/>
        </w:rPr>
      </w:pPr>
      <w:r w:rsidRPr="003019DA">
        <w:rPr>
          <w:rFonts w:ascii="Times New Roman" w:hAnsi="Times New Roman" w:cs="Times New Roman"/>
          <w:sz w:val="28"/>
          <w:szCs w:val="28"/>
        </w:rPr>
        <w:t>Основні напрямки публічного інвестування узгоджуються із завданнями</w:t>
      </w:r>
      <w:r>
        <w:rPr>
          <w:rFonts w:ascii="Times New Roman" w:hAnsi="Times New Roman" w:cs="Times New Roman"/>
          <w:sz w:val="28"/>
          <w:szCs w:val="28"/>
        </w:rPr>
        <w:t xml:space="preserve"> </w:t>
      </w:r>
      <w:r w:rsidRPr="003019DA">
        <w:rPr>
          <w:rFonts w:ascii="Times New Roman" w:hAnsi="Times New Roman" w:cs="Times New Roman"/>
          <w:sz w:val="28"/>
          <w:szCs w:val="28"/>
        </w:rPr>
        <w:t>Державної стратегії регіонального розвитку України, Стратегії розвитку</w:t>
      </w:r>
      <w:r>
        <w:rPr>
          <w:rFonts w:ascii="Times New Roman" w:hAnsi="Times New Roman" w:cs="Times New Roman"/>
          <w:sz w:val="28"/>
          <w:szCs w:val="28"/>
        </w:rPr>
        <w:t xml:space="preserve"> </w:t>
      </w:r>
      <w:r w:rsidRPr="003019DA">
        <w:rPr>
          <w:rFonts w:ascii="Times New Roman" w:hAnsi="Times New Roman" w:cs="Times New Roman"/>
          <w:sz w:val="28"/>
          <w:szCs w:val="28"/>
        </w:rPr>
        <w:t>Чернівецької області на період до 2027 року, Стратегії розвитку</w:t>
      </w:r>
      <w:r>
        <w:rPr>
          <w:rFonts w:ascii="Times New Roman" w:hAnsi="Times New Roman" w:cs="Times New Roman"/>
          <w:sz w:val="28"/>
          <w:szCs w:val="28"/>
        </w:rPr>
        <w:t xml:space="preserve"> </w:t>
      </w:r>
      <w:r w:rsidRPr="003019DA">
        <w:rPr>
          <w:rFonts w:ascii="Times New Roman" w:hAnsi="Times New Roman" w:cs="Times New Roman"/>
          <w:sz w:val="28"/>
          <w:szCs w:val="28"/>
        </w:rPr>
        <w:t>Великокучурівської сільської територіальної громади на період до 2027 року</w:t>
      </w:r>
      <w:r>
        <w:rPr>
          <w:rFonts w:ascii="Times New Roman" w:hAnsi="Times New Roman" w:cs="Times New Roman"/>
          <w:sz w:val="28"/>
          <w:szCs w:val="28"/>
        </w:rPr>
        <w:t xml:space="preserve"> </w:t>
      </w:r>
      <w:r w:rsidRPr="003019DA">
        <w:rPr>
          <w:rFonts w:ascii="Times New Roman" w:hAnsi="Times New Roman" w:cs="Times New Roman"/>
          <w:sz w:val="28"/>
          <w:szCs w:val="28"/>
        </w:rPr>
        <w:t>у розрізі сфер державної політики, регіонів і територій, які мають найвищий</w:t>
      </w:r>
      <w:r>
        <w:rPr>
          <w:rFonts w:ascii="Times New Roman" w:hAnsi="Times New Roman" w:cs="Times New Roman"/>
          <w:sz w:val="28"/>
          <w:szCs w:val="28"/>
        </w:rPr>
        <w:t xml:space="preserve"> </w:t>
      </w:r>
      <w:r w:rsidRPr="003019DA">
        <w:rPr>
          <w:rFonts w:ascii="Times New Roman" w:hAnsi="Times New Roman" w:cs="Times New Roman"/>
          <w:sz w:val="28"/>
          <w:szCs w:val="28"/>
        </w:rPr>
        <w:t>рівень пріоритетності серед інших напрямків відповідної галузі (сектора) для</w:t>
      </w:r>
      <w:r>
        <w:rPr>
          <w:rFonts w:ascii="Times New Roman" w:hAnsi="Times New Roman" w:cs="Times New Roman"/>
          <w:sz w:val="28"/>
          <w:szCs w:val="28"/>
        </w:rPr>
        <w:t xml:space="preserve"> </w:t>
      </w:r>
      <w:r w:rsidRPr="003019DA">
        <w:rPr>
          <w:rFonts w:ascii="Times New Roman" w:hAnsi="Times New Roman" w:cs="Times New Roman"/>
          <w:sz w:val="28"/>
          <w:szCs w:val="28"/>
        </w:rPr>
        <w:t>отримання фінансування.</w:t>
      </w:r>
    </w:p>
    <w:p w14:paraId="401EF453" w14:textId="5FBB25E6" w:rsidR="003019DA" w:rsidRPr="003019DA" w:rsidRDefault="003019DA" w:rsidP="003019DA">
      <w:pPr>
        <w:tabs>
          <w:tab w:val="num" w:pos="720"/>
        </w:tabs>
        <w:spacing w:after="0"/>
        <w:ind w:firstLine="567"/>
        <w:jc w:val="both"/>
        <w:rPr>
          <w:rFonts w:ascii="Times New Roman" w:hAnsi="Times New Roman" w:cs="Times New Roman"/>
          <w:sz w:val="28"/>
          <w:szCs w:val="28"/>
        </w:rPr>
      </w:pPr>
      <w:r w:rsidRPr="003019DA">
        <w:rPr>
          <w:rFonts w:ascii="Times New Roman" w:hAnsi="Times New Roman" w:cs="Times New Roman"/>
          <w:sz w:val="28"/>
          <w:szCs w:val="28"/>
        </w:rPr>
        <w:t>Формування основних напрямків публічного інвестування здійснювалось</w:t>
      </w:r>
      <w:r>
        <w:rPr>
          <w:rFonts w:ascii="Times New Roman" w:hAnsi="Times New Roman" w:cs="Times New Roman"/>
          <w:sz w:val="28"/>
          <w:szCs w:val="28"/>
        </w:rPr>
        <w:t xml:space="preserve"> </w:t>
      </w:r>
      <w:r w:rsidRPr="003019DA">
        <w:rPr>
          <w:rFonts w:ascii="Times New Roman" w:hAnsi="Times New Roman" w:cs="Times New Roman"/>
          <w:sz w:val="28"/>
          <w:szCs w:val="28"/>
        </w:rPr>
        <w:t>Великокучурівською сільською радою на підставі пропозицій відділів,</w:t>
      </w:r>
      <w:r>
        <w:rPr>
          <w:rFonts w:ascii="Times New Roman" w:hAnsi="Times New Roman" w:cs="Times New Roman"/>
          <w:sz w:val="28"/>
          <w:szCs w:val="28"/>
        </w:rPr>
        <w:t xml:space="preserve"> </w:t>
      </w:r>
      <w:r w:rsidRPr="003019DA">
        <w:rPr>
          <w:rFonts w:ascii="Times New Roman" w:hAnsi="Times New Roman" w:cs="Times New Roman"/>
          <w:sz w:val="28"/>
          <w:szCs w:val="28"/>
        </w:rPr>
        <w:t>управлінь Великокучурівської сільської ради та її апарату відповідальних за</w:t>
      </w:r>
      <w:r>
        <w:rPr>
          <w:rFonts w:ascii="Times New Roman" w:hAnsi="Times New Roman" w:cs="Times New Roman"/>
          <w:sz w:val="28"/>
          <w:szCs w:val="28"/>
        </w:rPr>
        <w:t xml:space="preserve"> </w:t>
      </w:r>
      <w:r w:rsidRPr="003019DA">
        <w:rPr>
          <w:rFonts w:ascii="Times New Roman" w:hAnsi="Times New Roman" w:cs="Times New Roman"/>
          <w:sz w:val="28"/>
          <w:szCs w:val="28"/>
        </w:rPr>
        <w:t>галузі (сектори) для публічного інвестування, та з урахуванням завдань,</w:t>
      </w:r>
      <w:r>
        <w:rPr>
          <w:rFonts w:ascii="Times New Roman" w:hAnsi="Times New Roman" w:cs="Times New Roman"/>
          <w:sz w:val="28"/>
          <w:szCs w:val="28"/>
        </w:rPr>
        <w:t xml:space="preserve"> </w:t>
      </w:r>
      <w:r w:rsidRPr="003019DA">
        <w:rPr>
          <w:rFonts w:ascii="Times New Roman" w:hAnsi="Times New Roman" w:cs="Times New Roman"/>
          <w:sz w:val="28"/>
          <w:szCs w:val="28"/>
        </w:rPr>
        <w:t>визначених Державною стратегією регіонального розвитку України (як</w:t>
      </w:r>
      <w:r>
        <w:rPr>
          <w:rFonts w:ascii="Times New Roman" w:hAnsi="Times New Roman" w:cs="Times New Roman"/>
          <w:sz w:val="28"/>
          <w:szCs w:val="28"/>
        </w:rPr>
        <w:t xml:space="preserve"> </w:t>
      </w:r>
      <w:proofErr w:type="spellStart"/>
      <w:r w:rsidRPr="003019DA">
        <w:rPr>
          <w:rFonts w:ascii="Times New Roman" w:hAnsi="Times New Roman" w:cs="Times New Roman"/>
          <w:sz w:val="28"/>
          <w:szCs w:val="28"/>
        </w:rPr>
        <w:t>кроссекторальною</w:t>
      </w:r>
      <w:proofErr w:type="spellEnd"/>
      <w:r w:rsidRPr="003019DA">
        <w:rPr>
          <w:rFonts w:ascii="Times New Roman" w:hAnsi="Times New Roman" w:cs="Times New Roman"/>
          <w:sz w:val="28"/>
          <w:szCs w:val="28"/>
        </w:rPr>
        <w:t xml:space="preserve"> стратегією), Стратегією розвитку Чернівецької області на</w:t>
      </w:r>
      <w:r>
        <w:rPr>
          <w:rFonts w:ascii="Times New Roman" w:hAnsi="Times New Roman" w:cs="Times New Roman"/>
          <w:sz w:val="28"/>
          <w:szCs w:val="28"/>
        </w:rPr>
        <w:t xml:space="preserve"> </w:t>
      </w:r>
      <w:r w:rsidRPr="003019DA">
        <w:rPr>
          <w:rFonts w:ascii="Times New Roman" w:hAnsi="Times New Roman" w:cs="Times New Roman"/>
          <w:sz w:val="28"/>
          <w:szCs w:val="28"/>
        </w:rPr>
        <w:t>період до 2027 року, Стратегією розвитку Великокучурівської сільської</w:t>
      </w:r>
      <w:r>
        <w:rPr>
          <w:rFonts w:ascii="Times New Roman" w:hAnsi="Times New Roman" w:cs="Times New Roman"/>
          <w:sz w:val="28"/>
          <w:szCs w:val="28"/>
        </w:rPr>
        <w:t xml:space="preserve"> </w:t>
      </w:r>
      <w:r w:rsidRPr="003019DA">
        <w:rPr>
          <w:rFonts w:ascii="Times New Roman" w:hAnsi="Times New Roman" w:cs="Times New Roman"/>
          <w:sz w:val="28"/>
          <w:szCs w:val="28"/>
        </w:rPr>
        <w:t>територіальної громади на період до 2027 року а також з урахуванням</w:t>
      </w:r>
      <w:r>
        <w:rPr>
          <w:rFonts w:ascii="Times New Roman" w:hAnsi="Times New Roman" w:cs="Times New Roman"/>
          <w:sz w:val="28"/>
          <w:szCs w:val="28"/>
        </w:rPr>
        <w:t xml:space="preserve"> </w:t>
      </w:r>
      <w:r w:rsidRPr="003019DA">
        <w:rPr>
          <w:rFonts w:ascii="Times New Roman" w:hAnsi="Times New Roman" w:cs="Times New Roman"/>
          <w:sz w:val="28"/>
          <w:szCs w:val="28"/>
        </w:rPr>
        <w:t>наявності діючих проєктів та програм за відповідними напрямками.</w:t>
      </w:r>
    </w:p>
    <w:p w14:paraId="7E7C73E5" w14:textId="77777777" w:rsidR="00033370" w:rsidRDefault="00033370" w:rsidP="001E7B0D">
      <w:pPr>
        <w:ind w:firstLine="426"/>
        <w:jc w:val="center"/>
        <w:rPr>
          <w:rFonts w:ascii="Times New Roman" w:hAnsi="Times New Roman" w:cs="Times New Roman"/>
          <w:b/>
          <w:bCs/>
          <w:i/>
          <w:iCs/>
          <w:sz w:val="28"/>
          <w:szCs w:val="28"/>
        </w:rPr>
      </w:pPr>
    </w:p>
    <w:p w14:paraId="186745F2" w14:textId="1E640765" w:rsidR="00647D23" w:rsidRPr="00033370" w:rsidRDefault="00647D23" w:rsidP="001E7B0D">
      <w:pPr>
        <w:ind w:firstLine="426"/>
        <w:jc w:val="center"/>
        <w:rPr>
          <w:rFonts w:ascii="Times New Roman" w:hAnsi="Times New Roman" w:cs="Times New Roman"/>
          <w:b/>
          <w:bCs/>
          <w:i/>
          <w:iCs/>
          <w:sz w:val="28"/>
          <w:szCs w:val="28"/>
        </w:rPr>
      </w:pPr>
      <w:r w:rsidRPr="00033370">
        <w:rPr>
          <w:rFonts w:ascii="Times New Roman" w:hAnsi="Times New Roman" w:cs="Times New Roman"/>
          <w:b/>
          <w:bCs/>
          <w:i/>
          <w:iCs/>
          <w:sz w:val="28"/>
          <w:szCs w:val="28"/>
        </w:rPr>
        <w:t>Фінансова структура плану та орієнтовний розподіл коштів</w:t>
      </w:r>
    </w:p>
    <w:p w14:paraId="4CF30E75" w14:textId="2E709AE0"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sz w:val="28"/>
          <w:szCs w:val="28"/>
        </w:rPr>
        <w:t xml:space="preserve">Фінансування заходів </w:t>
      </w:r>
      <w:r w:rsidR="0091379D">
        <w:rPr>
          <w:rFonts w:ascii="Times New Roman" w:hAnsi="Times New Roman" w:cs="Times New Roman"/>
          <w:sz w:val="28"/>
          <w:szCs w:val="28"/>
        </w:rPr>
        <w:t>СПІ 2027-2029</w:t>
      </w:r>
      <w:r w:rsidRPr="003019DA">
        <w:rPr>
          <w:rFonts w:ascii="Times New Roman" w:hAnsi="Times New Roman" w:cs="Times New Roman"/>
          <w:sz w:val="28"/>
          <w:szCs w:val="28"/>
        </w:rPr>
        <w:t xml:space="preserve"> передбачається здійснювати за рахунок коштів місцевого бюджету, міжбюджетних трансфертів, а також залучених коштів міжнародних донорів, грантів та інших джерел, які не заборонені </w:t>
      </w:r>
      <w:r w:rsidR="0091379D">
        <w:rPr>
          <w:rFonts w:ascii="Times New Roman" w:hAnsi="Times New Roman" w:cs="Times New Roman"/>
          <w:sz w:val="28"/>
          <w:szCs w:val="28"/>
        </w:rPr>
        <w:t xml:space="preserve">чинним </w:t>
      </w:r>
      <w:r w:rsidRPr="003019DA">
        <w:rPr>
          <w:rFonts w:ascii="Times New Roman" w:hAnsi="Times New Roman" w:cs="Times New Roman"/>
          <w:sz w:val="28"/>
          <w:szCs w:val="28"/>
        </w:rPr>
        <w:t>законодавством.</w:t>
      </w:r>
    </w:p>
    <w:p w14:paraId="237E8B87" w14:textId="4CC2466D"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i/>
          <w:iCs/>
          <w:sz w:val="28"/>
          <w:szCs w:val="28"/>
        </w:rPr>
        <w:t>Орієнтовний прогнозний обсяг фінансово</w:t>
      </w:r>
      <w:r w:rsidR="00033370">
        <w:rPr>
          <w:rFonts w:ascii="Times New Roman" w:hAnsi="Times New Roman" w:cs="Times New Roman"/>
          <w:i/>
          <w:iCs/>
          <w:sz w:val="28"/>
          <w:szCs w:val="28"/>
        </w:rPr>
        <w:t xml:space="preserve">го ресурсу місцевого бюджету Великокучурівської громади </w:t>
      </w:r>
      <w:r w:rsidRPr="003019DA">
        <w:rPr>
          <w:rFonts w:ascii="Times New Roman" w:hAnsi="Times New Roman" w:cs="Times New Roman"/>
          <w:i/>
          <w:iCs/>
          <w:sz w:val="28"/>
          <w:szCs w:val="28"/>
        </w:rPr>
        <w:t>на трирічний період становить:</w:t>
      </w:r>
    </w:p>
    <w:p w14:paraId="48BB7888" w14:textId="4568F9FF" w:rsidR="00647D23" w:rsidRPr="003019DA" w:rsidRDefault="00647D23" w:rsidP="00647D23">
      <w:pPr>
        <w:numPr>
          <w:ilvl w:val="0"/>
          <w:numId w:val="4"/>
        </w:numPr>
        <w:ind w:firstLine="426"/>
        <w:jc w:val="both"/>
        <w:rPr>
          <w:rFonts w:ascii="Times New Roman" w:hAnsi="Times New Roman" w:cs="Times New Roman"/>
          <w:sz w:val="28"/>
          <w:szCs w:val="28"/>
        </w:rPr>
      </w:pPr>
      <w:r w:rsidRPr="003019DA">
        <w:rPr>
          <w:rFonts w:ascii="Times New Roman" w:hAnsi="Times New Roman" w:cs="Times New Roman"/>
          <w:b/>
          <w:bCs/>
          <w:sz w:val="28"/>
          <w:szCs w:val="28"/>
        </w:rPr>
        <w:t>2027 рік (прогноз):</w:t>
      </w:r>
      <w:r w:rsidRPr="003019DA">
        <w:rPr>
          <w:rFonts w:ascii="Times New Roman" w:hAnsi="Times New Roman" w:cs="Times New Roman"/>
          <w:sz w:val="28"/>
          <w:szCs w:val="28"/>
        </w:rPr>
        <w:t xml:space="preserve"> </w:t>
      </w:r>
      <w:r w:rsidR="001E7B0D" w:rsidRPr="003019DA">
        <w:rPr>
          <w:rFonts w:ascii="Times New Roman" w:hAnsi="Times New Roman" w:cs="Times New Roman"/>
          <w:sz w:val="28"/>
          <w:szCs w:val="28"/>
        </w:rPr>
        <w:t>13 122,2</w:t>
      </w:r>
      <w:r w:rsidRPr="003019DA">
        <w:rPr>
          <w:rFonts w:ascii="Times New Roman" w:hAnsi="Times New Roman" w:cs="Times New Roman"/>
          <w:sz w:val="28"/>
          <w:szCs w:val="28"/>
        </w:rPr>
        <w:t xml:space="preserve"> тис. грн.</w:t>
      </w:r>
    </w:p>
    <w:p w14:paraId="5B0BE5FA" w14:textId="09F2BE97" w:rsidR="00647D23" w:rsidRPr="003019DA" w:rsidRDefault="00647D23" w:rsidP="00647D23">
      <w:pPr>
        <w:numPr>
          <w:ilvl w:val="0"/>
          <w:numId w:val="4"/>
        </w:numPr>
        <w:ind w:firstLine="426"/>
        <w:jc w:val="both"/>
        <w:rPr>
          <w:rFonts w:ascii="Times New Roman" w:hAnsi="Times New Roman" w:cs="Times New Roman"/>
          <w:sz w:val="28"/>
          <w:szCs w:val="28"/>
        </w:rPr>
      </w:pPr>
      <w:r w:rsidRPr="003019DA">
        <w:rPr>
          <w:rFonts w:ascii="Times New Roman" w:hAnsi="Times New Roman" w:cs="Times New Roman"/>
          <w:b/>
          <w:bCs/>
          <w:sz w:val="28"/>
          <w:szCs w:val="28"/>
        </w:rPr>
        <w:t>2028 рік (прогноз):</w:t>
      </w:r>
      <w:r w:rsidRPr="003019DA">
        <w:rPr>
          <w:rFonts w:ascii="Times New Roman" w:hAnsi="Times New Roman" w:cs="Times New Roman"/>
          <w:sz w:val="28"/>
          <w:szCs w:val="28"/>
        </w:rPr>
        <w:t xml:space="preserve"> </w:t>
      </w:r>
      <w:r w:rsidR="001E7B0D" w:rsidRPr="003019DA">
        <w:rPr>
          <w:rFonts w:ascii="Times New Roman" w:hAnsi="Times New Roman" w:cs="Times New Roman"/>
          <w:sz w:val="28"/>
          <w:szCs w:val="28"/>
        </w:rPr>
        <w:t>14 587,7</w:t>
      </w:r>
      <w:r w:rsidRPr="003019DA">
        <w:rPr>
          <w:rFonts w:ascii="Times New Roman" w:hAnsi="Times New Roman" w:cs="Times New Roman"/>
          <w:sz w:val="28"/>
          <w:szCs w:val="28"/>
        </w:rPr>
        <w:t xml:space="preserve"> тис. грн.</w:t>
      </w:r>
    </w:p>
    <w:p w14:paraId="72828939" w14:textId="5F542AE1" w:rsidR="00647D23" w:rsidRPr="003019DA" w:rsidRDefault="00647D23" w:rsidP="00647D23">
      <w:pPr>
        <w:numPr>
          <w:ilvl w:val="0"/>
          <w:numId w:val="4"/>
        </w:numPr>
        <w:ind w:firstLine="426"/>
        <w:jc w:val="both"/>
        <w:rPr>
          <w:rFonts w:ascii="Times New Roman" w:hAnsi="Times New Roman" w:cs="Times New Roman"/>
          <w:sz w:val="28"/>
          <w:szCs w:val="28"/>
        </w:rPr>
      </w:pPr>
      <w:r w:rsidRPr="003019DA">
        <w:rPr>
          <w:rFonts w:ascii="Times New Roman" w:hAnsi="Times New Roman" w:cs="Times New Roman"/>
          <w:b/>
          <w:bCs/>
          <w:sz w:val="28"/>
          <w:szCs w:val="28"/>
        </w:rPr>
        <w:t>2029 рік (прогноз):</w:t>
      </w:r>
      <w:r w:rsidRPr="003019DA">
        <w:rPr>
          <w:rFonts w:ascii="Times New Roman" w:hAnsi="Times New Roman" w:cs="Times New Roman"/>
          <w:sz w:val="28"/>
          <w:szCs w:val="28"/>
        </w:rPr>
        <w:t xml:space="preserve"> </w:t>
      </w:r>
      <w:r w:rsidR="001E7B0D" w:rsidRPr="003019DA">
        <w:rPr>
          <w:rFonts w:ascii="Times New Roman" w:hAnsi="Times New Roman" w:cs="Times New Roman"/>
          <w:sz w:val="28"/>
          <w:szCs w:val="28"/>
        </w:rPr>
        <w:t>16 205,7</w:t>
      </w:r>
      <w:r w:rsidRPr="003019DA">
        <w:rPr>
          <w:rFonts w:ascii="Times New Roman" w:hAnsi="Times New Roman" w:cs="Times New Roman"/>
          <w:sz w:val="28"/>
          <w:szCs w:val="28"/>
        </w:rPr>
        <w:t xml:space="preserve"> тис. грн.</w:t>
      </w:r>
    </w:p>
    <w:p w14:paraId="14D75502" w14:textId="77777777" w:rsidR="00647D23" w:rsidRPr="003019DA" w:rsidRDefault="00647D23" w:rsidP="00647D23">
      <w:pPr>
        <w:ind w:firstLine="426"/>
        <w:jc w:val="both"/>
        <w:rPr>
          <w:rFonts w:ascii="Times New Roman" w:hAnsi="Times New Roman" w:cs="Times New Roman"/>
          <w:sz w:val="28"/>
          <w:szCs w:val="28"/>
        </w:rPr>
      </w:pPr>
      <w:r w:rsidRPr="003019DA">
        <w:rPr>
          <w:rFonts w:ascii="Times New Roman" w:hAnsi="Times New Roman" w:cs="Times New Roman"/>
          <w:i/>
          <w:iCs/>
          <w:sz w:val="28"/>
          <w:szCs w:val="28"/>
        </w:rPr>
        <w:t>Примітка: Остаточний розподіл граничних обсягів за кожною галуззю затверджується щорічно рішенням про місцевий бюджет, виходячи з реального виконання дохідної частини та обсягів державної підтримки.</w:t>
      </w:r>
    </w:p>
    <w:p w14:paraId="18992EEC" w14:textId="1F785F07" w:rsidR="001E7B0D" w:rsidRPr="003019DA" w:rsidRDefault="001E7B0D" w:rsidP="001E7B0D">
      <w:pPr>
        <w:ind w:firstLine="426"/>
        <w:jc w:val="both"/>
        <w:rPr>
          <w:rFonts w:ascii="Times New Roman" w:hAnsi="Times New Roman" w:cs="Times New Roman"/>
          <w:sz w:val="28"/>
          <w:szCs w:val="28"/>
        </w:rPr>
      </w:pPr>
      <w:r w:rsidRPr="003019DA">
        <w:rPr>
          <w:rFonts w:ascii="Times New Roman" w:hAnsi="Times New Roman" w:cs="Times New Roman"/>
          <w:sz w:val="28"/>
          <w:szCs w:val="28"/>
        </w:rPr>
        <w:t xml:space="preserve">Розподіл орієнтовного граничного сукупного обсягу публічних інвестицій на 2027-2029 роки на сектори (галузі) для публічного інвестування в межах </w:t>
      </w:r>
      <w:r w:rsidRPr="003019DA">
        <w:rPr>
          <w:rFonts w:ascii="Times New Roman" w:hAnsi="Times New Roman" w:cs="Times New Roman"/>
          <w:sz w:val="28"/>
          <w:szCs w:val="28"/>
        </w:rPr>
        <w:lastRenderedPageBreak/>
        <w:t>доведеного фінансовим відділом Великокучурівської сільської ради орієнтовного граничного сукупного обсягу публічних інвестицій на середньостроковий період має таку структуру:</w:t>
      </w:r>
    </w:p>
    <w:p w14:paraId="7C8F9A90" w14:textId="79107854" w:rsidR="001E7B0D" w:rsidRPr="003019DA" w:rsidRDefault="001E7B0D" w:rsidP="001E7B0D">
      <w:pPr>
        <w:spacing w:after="0" w:line="240" w:lineRule="auto"/>
        <w:ind w:firstLine="425"/>
        <w:jc w:val="right"/>
        <w:rPr>
          <w:rFonts w:ascii="Times New Roman" w:hAnsi="Times New Roman" w:cs="Times New Roman"/>
          <w:sz w:val="28"/>
          <w:szCs w:val="28"/>
        </w:rPr>
      </w:pPr>
      <w:proofErr w:type="spellStart"/>
      <w:r w:rsidRPr="003019DA">
        <w:rPr>
          <w:rFonts w:ascii="Times New Roman" w:hAnsi="Times New Roman" w:cs="Times New Roman"/>
          <w:sz w:val="28"/>
          <w:szCs w:val="28"/>
        </w:rPr>
        <w:t>тис.грн</w:t>
      </w:r>
      <w:proofErr w:type="spellEnd"/>
    </w:p>
    <w:tbl>
      <w:tblPr>
        <w:tblStyle w:val="ae"/>
        <w:tblW w:w="9634" w:type="dxa"/>
        <w:tblLook w:val="04A0" w:firstRow="1" w:lastRow="0" w:firstColumn="1" w:lastColumn="0" w:noHBand="0" w:noVBand="1"/>
      </w:tblPr>
      <w:tblGrid>
        <w:gridCol w:w="3235"/>
        <w:gridCol w:w="1515"/>
        <w:gridCol w:w="1535"/>
        <w:gridCol w:w="1536"/>
        <w:gridCol w:w="1813"/>
      </w:tblGrid>
      <w:tr w:rsidR="0051701D" w:rsidRPr="003019DA" w14:paraId="0C5C256A" w14:textId="77777777" w:rsidTr="001E7B0D">
        <w:tc>
          <w:tcPr>
            <w:tcW w:w="3235" w:type="dxa"/>
            <w:vAlign w:val="center"/>
          </w:tcPr>
          <w:p w14:paraId="1ECB638A" w14:textId="31D404A5" w:rsidR="0051701D" w:rsidRPr="003019DA" w:rsidRDefault="0051701D" w:rsidP="0051701D">
            <w:pPr>
              <w:jc w:val="center"/>
              <w:rPr>
                <w:rFonts w:ascii="Times New Roman" w:hAnsi="Times New Roman" w:cs="Times New Roman"/>
                <w:sz w:val="28"/>
                <w:szCs w:val="28"/>
              </w:rPr>
            </w:pPr>
            <w:r w:rsidRPr="003019DA">
              <w:rPr>
                <w:rFonts w:ascii="Times New Roman" w:hAnsi="Times New Roman" w:cs="Times New Roman"/>
                <w:color w:val="000000"/>
                <w:sz w:val="28"/>
                <w:szCs w:val="28"/>
              </w:rPr>
              <w:t>Галузь (сектор)</w:t>
            </w:r>
          </w:p>
        </w:tc>
        <w:tc>
          <w:tcPr>
            <w:tcW w:w="1515" w:type="dxa"/>
            <w:vAlign w:val="center"/>
          </w:tcPr>
          <w:p w14:paraId="7BB657B5" w14:textId="29AD47C4" w:rsidR="0051701D" w:rsidRPr="003019DA" w:rsidRDefault="0051701D" w:rsidP="0051701D">
            <w:pPr>
              <w:jc w:val="center"/>
              <w:rPr>
                <w:rFonts w:ascii="Times New Roman" w:hAnsi="Times New Roman" w:cs="Times New Roman"/>
                <w:sz w:val="28"/>
                <w:szCs w:val="28"/>
              </w:rPr>
            </w:pPr>
            <w:r w:rsidRPr="003019DA">
              <w:rPr>
                <w:rFonts w:ascii="Times New Roman" w:hAnsi="Times New Roman" w:cs="Times New Roman"/>
                <w:color w:val="000000"/>
                <w:sz w:val="28"/>
                <w:szCs w:val="28"/>
              </w:rPr>
              <w:t>Граничний розподіл на 2027 рік</w:t>
            </w:r>
          </w:p>
        </w:tc>
        <w:tc>
          <w:tcPr>
            <w:tcW w:w="1535" w:type="dxa"/>
            <w:vAlign w:val="center"/>
          </w:tcPr>
          <w:p w14:paraId="1D4FABE6" w14:textId="5CA6736D" w:rsidR="0051701D" w:rsidRPr="003019DA" w:rsidRDefault="0051701D" w:rsidP="0051701D">
            <w:pPr>
              <w:jc w:val="center"/>
              <w:rPr>
                <w:rFonts w:ascii="Times New Roman" w:hAnsi="Times New Roman" w:cs="Times New Roman"/>
                <w:sz w:val="28"/>
                <w:szCs w:val="28"/>
              </w:rPr>
            </w:pPr>
            <w:r w:rsidRPr="003019DA">
              <w:rPr>
                <w:rFonts w:ascii="Times New Roman" w:hAnsi="Times New Roman" w:cs="Times New Roman"/>
                <w:color w:val="000000"/>
                <w:sz w:val="28"/>
                <w:szCs w:val="28"/>
              </w:rPr>
              <w:t>Граничний розподіл на 2028 рік</w:t>
            </w:r>
          </w:p>
        </w:tc>
        <w:tc>
          <w:tcPr>
            <w:tcW w:w="1536" w:type="dxa"/>
            <w:vAlign w:val="center"/>
          </w:tcPr>
          <w:p w14:paraId="148254D3" w14:textId="3ACCDB64" w:rsidR="0051701D" w:rsidRPr="003019DA" w:rsidRDefault="0051701D" w:rsidP="0051701D">
            <w:pPr>
              <w:jc w:val="center"/>
              <w:rPr>
                <w:rFonts w:ascii="Times New Roman" w:hAnsi="Times New Roman" w:cs="Times New Roman"/>
                <w:sz w:val="28"/>
                <w:szCs w:val="28"/>
              </w:rPr>
            </w:pPr>
            <w:r w:rsidRPr="003019DA">
              <w:rPr>
                <w:rFonts w:ascii="Times New Roman" w:hAnsi="Times New Roman" w:cs="Times New Roman"/>
                <w:color w:val="000000"/>
                <w:sz w:val="28"/>
                <w:szCs w:val="28"/>
              </w:rPr>
              <w:t>Граничний розподіл на 2029 рік</w:t>
            </w:r>
          </w:p>
        </w:tc>
        <w:tc>
          <w:tcPr>
            <w:tcW w:w="1813" w:type="dxa"/>
            <w:vAlign w:val="center"/>
          </w:tcPr>
          <w:p w14:paraId="66FCD3F4" w14:textId="631378F2" w:rsidR="0051701D" w:rsidRPr="003019DA" w:rsidRDefault="0051701D" w:rsidP="0051701D">
            <w:pPr>
              <w:jc w:val="center"/>
              <w:rPr>
                <w:rFonts w:ascii="Times New Roman" w:hAnsi="Times New Roman" w:cs="Times New Roman"/>
                <w:sz w:val="28"/>
                <w:szCs w:val="28"/>
              </w:rPr>
            </w:pPr>
            <w:r w:rsidRPr="003019DA">
              <w:rPr>
                <w:rFonts w:ascii="Times New Roman" w:hAnsi="Times New Roman" w:cs="Times New Roman"/>
                <w:color w:val="000000"/>
                <w:sz w:val="28"/>
                <w:szCs w:val="28"/>
              </w:rPr>
              <w:t>Граничний розподіл</w:t>
            </w:r>
          </w:p>
        </w:tc>
      </w:tr>
      <w:tr w:rsidR="00CD6452" w:rsidRPr="003019DA" w14:paraId="2B7B5658" w14:textId="77777777" w:rsidTr="00657306">
        <w:tc>
          <w:tcPr>
            <w:tcW w:w="3235" w:type="dxa"/>
            <w:vAlign w:val="center"/>
          </w:tcPr>
          <w:p w14:paraId="46140AF4" w14:textId="7D1B8623"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Освіта і наука </w:t>
            </w:r>
          </w:p>
        </w:tc>
        <w:tc>
          <w:tcPr>
            <w:tcW w:w="1515" w:type="dxa"/>
            <w:vAlign w:val="center"/>
          </w:tcPr>
          <w:p w14:paraId="09F51C5E" w14:textId="214868E8"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2 900,0</w:t>
            </w:r>
          </w:p>
        </w:tc>
        <w:tc>
          <w:tcPr>
            <w:tcW w:w="1535" w:type="dxa"/>
            <w:vAlign w:val="center"/>
          </w:tcPr>
          <w:p w14:paraId="1B4E00F1" w14:textId="3A8D8F48"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1 288,5</w:t>
            </w:r>
          </w:p>
        </w:tc>
        <w:tc>
          <w:tcPr>
            <w:tcW w:w="1536" w:type="dxa"/>
            <w:vAlign w:val="center"/>
          </w:tcPr>
          <w:p w14:paraId="1A86D945" w14:textId="1F5221BA"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1 650,0</w:t>
            </w:r>
          </w:p>
        </w:tc>
        <w:tc>
          <w:tcPr>
            <w:tcW w:w="1813" w:type="dxa"/>
            <w:vAlign w:val="center"/>
          </w:tcPr>
          <w:p w14:paraId="4249FCFD" w14:textId="5BD7FB98"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5 838,5</w:t>
            </w:r>
          </w:p>
        </w:tc>
      </w:tr>
      <w:tr w:rsidR="00CD6452" w:rsidRPr="003019DA" w14:paraId="598BDF96" w14:textId="77777777" w:rsidTr="00657306">
        <w:tc>
          <w:tcPr>
            <w:tcW w:w="3235" w:type="dxa"/>
            <w:vAlign w:val="center"/>
          </w:tcPr>
          <w:p w14:paraId="35AC3F0B" w14:textId="6E9758EC"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Культура та інформація </w:t>
            </w:r>
          </w:p>
        </w:tc>
        <w:tc>
          <w:tcPr>
            <w:tcW w:w="1515" w:type="dxa"/>
            <w:vAlign w:val="center"/>
          </w:tcPr>
          <w:p w14:paraId="2BFB5101" w14:textId="71877706"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0</w:t>
            </w:r>
          </w:p>
        </w:tc>
        <w:tc>
          <w:tcPr>
            <w:tcW w:w="1535" w:type="dxa"/>
            <w:vAlign w:val="center"/>
          </w:tcPr>
          <w:p w14:paraId="635F5C31" w14:textId="6B3C241C"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0</w:t>
            </w:r>
          </w:p>
        </w:tc>
        <w:tc>
          <w:tcPr>
            <w:tcW w:w="1536" w:type="dxa"/>
            <w:vAlign w:val="center"/>
          </w:tcPr>
          <w:p w14:paraId="5C60B2EB" w14:textId="5D052266"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520,7</w:t>
            </w:r>
          </w:p>
        </w:tc>
        <w:tc>
          <w:tcPr>
            <w:tcW w:w="1813" w:type="dxa"/>
            <w:vAlign w:val="center"/>
          </w:tcPr>
          <w:p w14:paraId="04BCC986" w14:textId="559D4BF2"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520,7</w:t>
            </w:r>
          </w:p>
        </w:tc>
      </w:tr>
      <w:tr w:rsidR="00CD6452" w:rsidRPr="003019DA" w14:paraId="3CE61705" w14:textId="77777777" w:rsidTr="00657306">
        <w:tc>
          <w:tcPr>
            <w:tcW w:w="3235" w:type="dxa"/>
            <w:vAlign w:val="center"/>
          </w:tcPr>
          <w:p w14:paraId="660D6963" w14:textId="09F5AFE9"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Транспорт та послуги поштового зв’язку</w:t>
            </w:r>
          </w:p>
        </w:tc>
        <w:tc>
          <w:tcPr>
            <w:tcW w:w="1515" w:type="dxa"/>
            <w:vAlign w:val="center"/>
          </w:tcPr>
          <w:p w14:paraId="2B90EA63" w14:textId="14172AD3"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3 000,0</w:t>
            </w:r>
          </w:p>
        </w:tc>
        <w:tc>
          <w:tcPr>
            <w:tcW w:w="1535" w:type="dxa"/>
            <w:vAlign w:val="center"/>
          </w:tcPr>
          <w:p w14:paraId="717C8F42" w14:textId="43A951BF"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2 500,0</w:t>
            </w:r>
          </w:p>
        </w:tc>
        <w:tc>
          <w:tcPr>
            <w:tcW w:w="1536" w:type="dxa"/>
            <w:vAlign w:val="center"/>
          </w:tcPr>
          <w:p w14:paraId="5290D920" w14:textId="32F6786E"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4 200,0</w:t>
            </w:r>
          </w:p>
        </w:tc>
        <w:tc>
          <w:tcPr>
            <w:tcW w:w="1813" w:type="dxa"/>
            <w:vAlign w:val="center"/>
          </w:tcPr>
          <w:p w14:paraId="19E68E19" w14:textId="505CF0DA"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9 700,0</w:t>
            </w:r>
          </w:p>
        </w:tc>
      </w:tr>
      <w:tr w:rsidR="00CD6452" w:rsidRPr="003019DA" w14:paraId="362DEC06" w14:textId="77777777" w:rsidTr="00657306">
        <w:tc>
          <w:tcPr>
            <w:tcW w:w="3235" w:type="dxa"/>
            <w:vAlign w:val="center"/>
          </w:tcPr>
          <w:p w14:paraId="620DEEA9" w14:textId="65F46C99"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Енергетика </w:t>
            </w:r>
          </w:p>
        </w:tc>
        <w:tc>
          <w:tcPr>
            <w:tcW w:w="1515" w:type="dxa"/>
            <w:vAlign w:val="center"/>
          </w:tcPr>
          <w:p w14:paraId="4B89AD0C" w14:textId="04A5D31D"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520,0</w:t>
            </w:r>
          </w:p>
        </w:tc>
        <w:tc>
          <w:tcPr>
            <w:tcW w:w="1535" w:type="dxa"/>
            <w:vAlign w:val="center"/>
          </w:tcPr>
          <w:p w14:paraId="7BC09586" w14:textId="7A16F3B4"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500,0</w:t>
            </w:r>
          </w:p>
        </w:tc>
        <w:tc>
          <w:tcPr>
            <w:tcW w:w="1536" w:type="dxa"/>
            <w:vAlign w:val="center"/>
          </w:tcPr>
          <w:p w14:paraId="263532A9" w14:textId="02165874"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620,0</w:t>
            </w:r>
          </w:p>
        </w:tc>
        <w:tc>
          <w:tcPr>
            <w:tcW w:w="1813" w:type="dxa"/>
            <w:vAlign w:val="center"/>
          </w:tcPr>
          <w:p w14:paraId="61E55655" w14:textId="3534E946"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1 640,0</w:t>
            </w:r>
          </w:p>
        </w:tc>
      </w:tr>
      <w:tr w:rsidR="00CD6452" w:rsidRPr="003019DA" w14:paraId="4B362824" w14:textId="77777777" w:rsidTr="00657306">
        <w:tc>
          <w:tcPr>
            <w:tcW w:w="3235" w:type="dxa"/>
            <w:vAlign w:val="center"/>
          </w:tcPr>
          <w:p w14:paraId="1AC4604C" w14:textId="116E9819"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Муніципальна інфраструктура та послуги </w:t>
            </w:r>
          </w:p>
        </w:tc>
        <w:tc>
          <w:tcPr>
            <w:tcW w:w="1515" w:type="dxa"/>
            <w:vAlign w:val="center"/>
          </w:tcPr>
          <w:p w14:paraId="7AAF0D56" w14:textId="1653BD05"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3 500,0</w:t>
            </w:r>
          </w:p>
        </w:tc>
        <w:tc>
          <w:tcPr>
            <w:tcW w:w="1535" w:type="dxa"/>
            <w:vAlign w:val="center"/>
          </w:tcPr>
          <w:p w14:paraId="289F9242" w14:textId="4A8C03F8"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4 500,0</w:t>
            </w:r>
          </w:p>
        </w:tc>
        <w:tc>
          <w:tcPr>
            <w:tcW w:w="1536" w:type="dxa"/>
            <w:vAlign w:val="center"/>
          </w:tcPr>
          <w:p w14:paraId="0CBAA4C1" w14:textId="0EDE72E0"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4 500,0</w:t>
            </w:r>
          </w:p>
        </w:tc>
        <w:tc>
          <w:tcPr>
            <w:tcW w:w="1813" w:type="dxa"/>
            <w:vAlign w:val="center"/>
          </w:tcPr>
          <w:p w14:paraId="6F4F2B1F" w14:textId="4E41AEBA"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12 500,0</w:t>
            </w:r>
          </w:p>
        </w:tc>
      </w:tr>
      <w:tr w:rsidR="00CD6452" w:rsidRPr="003019DA" w14:paraId="68EC1FA4" w14:textId="77777777" w:rsidTr="00657306">
        <w:tc>
          <w:tcPr>
            <w:tcW w:w="3235" w:type="dxa"/>
            <w:vAlign w:val="center"/>
          </w:tcPr>
          <w:p w14:paraId="5F63B021" w14:textId="6FD76A33"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Аграрна </w:t>
            </w:r>
          </w:p>
        </w:tc>
        <w:tc>
          <w:tcPr>
            <w:tcW w:w="1515" w:type="dxa"/>
            <w:vAlign w:val="center"/>
          </w:tcPr>
          <w:p w14:paraId="0E68BF0D" w14:textId="488FFC59"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500,0</w:t>
            </w:r>
          </w:p>
        </w:tc>
        <w:tc>
          <w:tcPr>
            <w:tcW w:w="1535" w:type="dxa"/>
            <w:vAlign w:val="center"/>
          </w:tcPr>
          <w:p w14:paraId="63762020" w14:textId="1F0F49D5"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500,0</w:t>
            </w:r>
          </w:p>
        </w:tc>
        <w:tc>
          <w:tcPr>
            <w:tcW w:w="1536" w:type="dxa"/>
            <w:vAlign w:val="center"/>
          </w:tcPr>
          <w:p w14:paraId="45BB53A0" w14:textId="410668D4"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500,0</w:t>
            </w:r>
          </w:p>
        </w:tc>
        <w:tc>
          <w:tcPr>
            <w:tcW w:w="1813" w:type="dxa"/>
            <w:vAlign w:val="center"/>
          </w:tcPr>
          <w:p w14:paraId="3E83FF76" w14:textId="7A61B455"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1 500,0</w:t>
            </w:r>
          </w:p>
        </w:tc>
      </w:tr>
      <w:tr w:rsidR="00CD6452" w:rsidRPr="003019DA" w14:paraId="71787522" w14:textId="77777777" w:rsidTr="00657306">
        <w:tc>
          <w:tcPr>
            <w:tcW w:w="3235" w:type="dxa"/>
            <w:vAlign w:val="center"/>
          </w:tcPr>
          <w:p w14:paraId="2214DEB0" w14:textId="0FC4261D"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Соціальна сфера</w:t>
            </w:r>
          </w:p>
        </w:tc>
        <w:tc>
          <w:tcPr>
            <w:tcW w:w="1515" w:type="dxa"/>
            <w:vAlign w:val="center"/>
          </w:tcPr>
          <w:p w14:paraId="15AFC0E9" w14:textId="4793D116"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432,2</w:t>
            </w:r>
          </w:p>
        </w:tc>
        <w:tc>
          <w:tcPr>
            <w:tcW w:w="1535" w:type="dxa"/>
            <w:vAlign w:val="center"/>
          </w:tcPr>
          <w:p w14:paraId="12885C40" w14:textId="18FE25E4"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1 874,2</w:t>
            </w:r>
          </w:p>
        </w:tc>
        <w:tc>
          <w:tcPr>
            <w:tcW w:w="1536" w:type="dxa"/>
            <w:vAlign w:val="center"/>
          </w:tcPr>
          <w:p w14:paraId="1447C02B" w14:textId="4C0ED396"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900,0</w:t>
            </w:r>
          </w:p>
        </w:tc>
        <w:tc>
          <w:tcPr>
            <w:tcW w:w="1813" w:type="dxa"/>
            <w:vAlign w:val="center"/>
          </w:tcPr>
          <w:p w14:paraId="1FA3FEF3" w14:textId="4AB52A5B"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3 206,4</w:t>
            </w:r>
          </w:p>
        </w:tc>
      </w:tr>
      <w:tr w:rsidR="00CD6452" w:rsidRPr="003019DA" w14:paraId="52FBB4B6" w14:textId="77777777" w:rsidTr="00657306">
        <w:tc>
          <w:tcPr>
            <w:tcW w:w="3235" w:type="dxa"/>
            <w:vAlign w:val="center"/>
          </w:tcPr>
          <w:p w14:paraId="57385365" w14:textId="0BE45688"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Охорона здоров'я </w:t>
            </w:r>
          </w:p>
        </w:tc>
        <w:tc>
          <w:tcPr>
            <w:tcW w:w="1515" w:type="dxa"/>
            <w:vAlign w:val="center"/>
          </w:tcPr>
          <w:p w14:paraId="26E43CB5" w14:textId="1E4E680F"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1 270,0</w:t>
            </w:r>
          </w:p>
        </w:tc>
        <w:tc>
          <w:tcPr>
            <w:tcW w:w="1535" w:type="dxa"/>
            <w:vAlign w:val="center"/>
          </w:tcPr>
          <w:p w14:paraId="1CF9BEA1" w14:textId="71687F29"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925,0</w:t>
            </w:r>
          </w:p>
        </w:tc>
        <w:tc>
          <w:tcPr>
            <w:tcW w:w="1536" w:type="dxa"/>
            <w:vAlign w:val="center"/>
          </w:tcPr>
          <w:p w14:paraId="3412D5EB" w14:textId="360D69F9"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815,0</w:t>
            </w:r>
          </w:p>
        </w:tc>
        <w:tc>
          <w:tcPr>
            <w:tcW w:w="1813" w:type="dxa"/>
            <w:vAlign w:val="center"/>
          </w:tcPr>
          <w:p w14:paraId="51A57163" w14:textId="1C8B88EE"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3 010,0</w:t>
            </w:r>
          </w:p>
        </w:tc>
      </w:tr>
      <w:tr w:rsidR="00CD6452" w:rsidRPr="003019DA" w14:paraId="3F4E8C3A" w14:textId="77777777" w:rsidTr="00657306">
        <w:tc>
          <w:tcPr>
            <w:tcW w:w="3235" w:type="dxa"/>
            <w:vAlign w:val="center"/>
          </w:tcPr>
          <w:p w14:paraId="57628421" w14:textId="63A6C00A"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Громадська безпека </w:t>
            </w:r>
          </w:p>
        </w:tc>
        <w:tc>
          <w:tcPr>
            <w:tcW w:w="1515" w:type="dxa"/>
            <w:vAlign w:val="center"/>
          </w:tcPr>
          <w:p w14:paraId="7973BD80" w14:textId="118B9713"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500,0</w:t>
            </w:r>
          </w:p>
        </w:tc>
        <w:tc>
          <w:tcPr>
            <w:tcW w:w="1535" w:type="dxa"/>
            <w:vAlign w:val="center"/>
          </w:tcPr>
          <w:p w14:paraId="6839DDB2" w14:textId="3D24DFD5"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1 000,0</w:t>
            </w:r>
          </w:p>
        </w:tc>
        <w:tc>
          <w:tcPr>
            <w:tcW w:w="1536" w:type="dxa"/>
            <w:vAlign w:val="center"/>
          </w:tcPr>
          <w:p w14:paraId="0EFADBCB" w14:textId="3AD3C206"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1 000,0</w:t>
            </w:r>
          </w:p>
        </w:tc>
        <w:tc>
          <w:tcPr>
            <w:tcW w:w="1813" w:type="dxa"/>
            <w:vAlign w:val="center"/>
          </w:tcPr>
          <w:p w14:paraId="48CEC453" w14:textId="3FDE2E69"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2 500,0</w:t>
            </w:r>
          </w:p>
        </w:tc>
      </w:tr>
      <w:tr w:rsidR="00CD6452" w:rsidRPr="003019DA" w14:paraId="4CFFDE67" w14:textId="77777777" w:rsidTr="00657306">
        <w:tc>
          <w:tcPr>
            <w:tcW w:w="3235" w:type="dxa"/>
            <w:vAlign w:val="center"/>
          </w:tcPr>
          <w:p w14:paraId="00F200A9" w14:textId="3E7A50B0"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Спорт, фізичне та молодіжне виховання</w:t>
            </w:r>
          </w:p>
        </w:tc>
        <w:tc>
          <w:tcPr>
            <w:tcW w:w="1515" w:type="dxa"/>
            <w:vAlign w:val="center"/>
          </w:tcPr>
          <w:p w14:paraId="5F0FF2A3" w14:textId="7482F575"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0</w:t>
            </w:r>
          </w:p>
        </w:tc>
        <w:tc>
          <w:tcPr>
            <w:tcW w:w="1535" w:type="dxa"/>
            <w:vAlign w:val="center"/>
          </w:tcPr>
          <w:p w14:paraId="01DC4D9B" w14:textId="79EAF161"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1 000,0</w:t>
            </w:r>
          </w:p>
        </w:tc>
        <w:tc>
          <w:tcPr>
            <w:tcW w:w="1536" w:type="dxa"/>
            <w:vAlign w:val="center"/>
          </w:tcPr>
          <w:p w14:paraId="7B99F1F2" w14:textId="6FEC4124"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0</w:t>
            </w:r>
          </w:p>
        </w:tc>
        <w:tc>
          <w:tcPr>
            <w:tcW w:w="1813" w:type="dxa"/>
            <w:vAlign w:val="center"/>
          </w:tcPr>
          <w:p w14:paraId="5BE3CB6C" w14:textId="15C2D29D"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1 000,0</w:t>
            </w:r>
          </w:p>
        </w:tc>
      </w:tr>
      <w:tr w:rsidR="00CD6452" w:rsidRPr="003019DA" w14:paraId="55A8A0F7" w14:textId="77777777" w:rsidTr="00657306">
        <w:tc>
          <w:tcPr>
            <w:tcW w:w="3235" w:type="dxa"/>
            <w:vAlign w:val="center"/>
          </w:tcPr>
          <w:p w14:paraId="0AAB5284" w14:textId="449D0E56" w:rsidR="00CD6452" w:rsidRPr="00CD6452" w:rsidRDefault="00CD6452" w:rsidP="00CD6452">
            <w:pPr>
              <w:rPr>
                <w:rFonts w:ascii="Times New Roman" w:hAnsi="Times New Roman" w:cs="Times New Roman"/>
                <w:color w:val="000000"/>
                <w:sz w:val="28"/>
                <w:szCs w:val="28"/>
              </w:rPr>
            </w:pPr>
            <w:r w:rsidRPr="00CD6452">
              <w:rPr>
                <w:rFonts w:ascii="Times New Roman" w:hAnsi="Times New Roman" w:cs="Times New Roman"/>
                <w:color w:val="000000"/>
                <w:sz w:val="28"/>
                <w:szCs w:val="28"/>
              </w:rPr>
              <w:t>Економічна діяльність</w:t>
            </w:r>
          </w:p>
        </w:tc>
        <w:tc>
          <w:tcPr>
            <w:tcW w:w="1515" w:type="dxa"/>
            <w:vAlign w:val="center"/>
          </w:tcPr>
          <w:p w14:paraId="6989444D" w14:textId="7081CBC9"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500,0</w:t>
            </w:r>
          </w:p>
        </w:tc>
        <w:tc>
          <w:tcPr>
            <w:tcW w:w="1535" w:type="dxa"/>
            <w:vAlign w:val="center"/>
          </w:tcPr>
          <w:p w14:paraId="520E4092" w14:textId="7CB11301"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250,0</w:t>
            </w:r>
          </w:p>
        </w:tc>
        <w:tc>
          <w:tcPr>
            <w:tcW w:w="1536" w:type="dxa"/>
            <w:vAlign w:val="center"/>
          </w:tcPr>
          <w:p w14:paraId="07D011E3" w14:textId="31266ACD"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750,0</w:t>
            </w:r>
          </w:p>
        </w:tc>
        <w:tc>
          <w:tcPr>
            <w:tcW w:w="1813" w:type="dxa"/>
            <w:vAlign w:val="center"/>
          </w:tcPr>
          <w:p w14:paraId="544AD3B5" w14:textId="799CC2E6"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1 500,0</w:t>
            </w:r>
          </w:p>
        </w:tc>
      </w:tr>
      <w:tr w:rsidR="00CD6452" w:rsidRPr="003019DA" w14:paraId="7890F51F" w14:textId="77777777" w:rsidTr="00657306">
        <w:tc>
          <w:tcPr>
            <w:tcW w:w="3235" w:type="dxa"/>
            <w:vAlign w:val="center"/>
          </w:tcPr>
          <w:p w14:paraId="5D0B74BD" w14:textId="57EBED88" w:rsidR="00CD6452" w:rsidRPr="00CD6452" w:rsidRDefault="00CD6452" w:rsidP="00CD6452">
            <w:pPr>
              <w:rPr>
                <w:rFonts w:ascii="Times New Roman" w:hAnsi="Times New Roman" w:cs="Times New Roman"/>
                <w:color w:val="000000"/>
                <w:sz w:val="28"/>
                <w:szCs w:val="28"/>
              </w:rPr>
            </w:pPr>
            <w:r w:rsidRPr="00CD6452">
              <w:rPr>
                <w:rFonts w:ascii="Times New Roman" w:hAnsi="Times New Roman" w:cs="Times New Roman"/>
                <w:color w:val="000000"/>
                <w:sz w:val="28"/>
                <w:szCs w:val="28"/>
              </w:rPr>
              <w:t>Довкілля</w:t>
            </w:r>
          </w:p>
        </w:tc>
        <w:tc>
          <w:tcPr>
            <w:tcW w:w="1515" w:type="dxa"/>
            <w:vAlign w:val="center"/>
          </w:tcPr>
          <w:p w14:paraId="1B8A548C" w14:textId="5F0F71F4"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 0</w:t>
            </w:r>
          </w:p>
        </w:tc>
        <w:tc>
          <w:tcPr>
            <w:tcW w:w="1535" w:type="dxa"/>
            <w:vAlign w:val="center"/>
          </w:tcPr>
          <w:p w14:paraId="24DA4931" w14:textId="4EA3EAE3"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250,0</w:t>
            </w:r>
          </w:p>
        </w:tc>
        <w:tc>
          <w:tcPr>
            <w:tcW w:w="1536" w:type="dxa"/>
            <w:vAlign w:val="center"/>
          </w:tcPr>
          <w:p w14:paraId="65369778" w14:textId="4745F07E"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750,0</w:t>
            </w:r>
          </w:p>
        </w:tc>
        <w:tc>
          <w:tcPr>
            <w:tcW w:w="1813" w:type="dxa"/>
            <w:vAlign w:val="center"/>
          </w:tcPr>
          <w:p w14:paraId="7A5DB90C" w14:textId="53A381E0" w:rsidR="00CD6452" w:rsidRPr="00CD6452" w:rsidRDefault="00CD6452" w:rsidP="00CD6452">
            <w:pPr>
              <w:jc w:val="center"/>
              <w:rPr>
                <w:rFonts w:ascii="Times New Roman" w:hAnsi="Times New Roman" w:cs="Times New Roman"/>
                <w:color w:val="000000"/>
                <w:sz w:val="28"/>
                <w:szCs w:val="28"/>
              </w:rPr>
            </w:pPr>
            <w:r w:rsidRPr="00CD6452">
              <w:rPr>
                <w:rFonts w:ascii="Times New Roman" w:hAnsi="Times New Roman" w:cs="Times New Roman"/>
                <w:color w:val="000000"/>
                <w:sz w:val="28"/>
                <w:szCs w:val="28"/>
              </w:rPr>
              <w:t>1 000,0</w:t>
            </w:r>
          </w:p>
        </w:tc>
      </w:tr>
      <w:tr w:rsidR="00CD6452" w:rsidRPr="003019DA" w14:paraId="4D77FCC0" w14:textId="77777777" w:rsidTr="00657306">
        <w:tc>
          <w:tcPr>
            <w:tcW w:w="3235" w:type="dxa"/>
            <w:vAlign w:val="center"/>
          </w:tcPr>
          <w:p w14:paraId="7364434E" w14:textId="6BE0832E" w:rsidR="00CD6452" w:rsidRPr="00CD6452" w:rsidRDefault="00CD6452" w:rsidP="00CD6452">
            <w:pPr>
              <w:rPr>
                <w:rFonts w:ascii="Times New Roman" w:hAnsi="Times New Roman" w:cs="Times New Roman"/>
                <w:sz w:val="28"/>
                <w:szCs w:val="28"/>
              </w:rPr>
            </w:pPr>
            <w:r w:rsidRPr="00CD6452">
              <w:rPr>
                <w:rFonts w:ascii="Times New Roman" w:hAnsi="Times New Roman" w:cs="Times New Roman"/>
                <w:color w:val="000000"/>
                <w:sz w:val="28"/>
                <w:szCs w:val="28"/>
              </w:rPr>
              <w:t xml:space="preserve">Всього </w:t>
            </w:r>
          </w:p>
        </w:tc>
        <w:tc>
          <w:tcPr>
            <w:tcW w:w="1515" w:type="dxa"/>
            <w:vAlign w:val="center"/>
          </w:tcPr>
          <w:p w14:paraId="6876EA17" w14:textId="037EE8F8"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13 122,2</w:t>
            </w:r>
          </w:p>
        </w:tc>
        <w:tc>
          <w:tcPr>
            <w:tcW w:w="1535" w:type="dxa"/>
            <w:vAlign w:val="center"/>
          </w:tcPr>
          <w:p w14:paraId="34FF5DC8" w14:textId="6C2DB5DF"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14 587,7</w:t>
            </w:r>
          </w:p>
        </w:tc>
        <w:tc>
          <w:tcPr>
            <w:tcW w:w="1536" w:type="dxa"/>
            <w:vAlign w:val="center"/>
          </w:tcPr>
          <w:p w14:paraId="43BD8AF0" w14:textId="156F8D27"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16 205,7</w:t>
            </w:r>
          </w:p>
        </w:tc>
        <w:tc>
          <w:tcPr>
            <w:tcW w:w="1813" w:type="dxa"/>
            <w:vAlign w:val="center"/>
          </w:tcPr>
          <w:p w14:paraId="5987E563" w14:textId="131BEC29" w:rsidR="00CD6452" w:rsidRPr="00CD6452" w:rsidRDefault="00CD6452" w:rsidP="00CD6452">
            <w:pPr>
              <w:jc w:val="center"/>
              <w:rPr>
                <w:rFonts w:ascii="Times New Roman" w:hAnsi="Times New Roman" w:cs="Times New Roman"/>
                <w:sz w:val="28"/>
                <w:szCs w:val="28"/>
              </w:rPr>
            </w:pPr>
            <w:r w:rsidRPr="00CD6452">
              <w:rPr>
                <w:rFonts w:ascii="Times New Roman" w:hAnsi="Times New Roman" w:cs="Times New Roman"/>
                <w:color w:val="000000"/>
                <w:sz w:val="28"/>
                <w:szCs w:val="28"/>
              </w:rPr>
              <w:t>43 915,6</w:t>
            </w:r>
          </w:p>
        </w:tc>
      </w:tr>
    </w:tbl>
    <w:p w14:paraId="72AFB4C1" w14:textId="77777777" w:rsidR="001E7B0D" w:rsidRPr="003019DA" w:rsidRDefault="001E7B0D" w:rsidP="001E7B0D">
      <w:pPr>
        <w:ind w:firstLine="426"/>
        <w:jc w:val="both"/>
        <w:rPr>
          <w:rFonts w:ascii="Times New Roman" w:hAnsi="Times New Roman" w:cs="Times New Roman"/>
          <w:sz w:val="28"/>
          <w:szCs w:val="28"/>
        </w:rPr>
      </w:pPr>
    </w:p>
    <w:p w14:paraId="3891E4B6" w14:textId="7E04812C" w:rsidR="00033370" w:rsidRPr="00033370" w:rsidRDefault="00033370" w:rsidP="00033370">
      <w:pPr>
        <w:ind w:firstLine="426"/>
        <w:jc w:val="center"/>
        <w:rPr>
          <w:rFonts w:ascii="Times New Roman" w:hAnsi="Times New Roman" w:cs="Times New Roman"/>
          <w:b/>
          <w:bCs/>
          <w:i/>
          <w:iCs/>
          <w:sz w:val="28"/>
          <w:szCs w:val="28"/>
        </w:rPr>
      </w:pPr>
      <w:r>
        <w:rPr>
          <w:rFonts w:ascii="Times New Roman" w:hAnsi="Times New Roman" w:cs="Times New Roman"/>
          <w:b/>
          <w:bCs/>
          <w:i/>
          <w:iCs/>
          <w:sz w:val="28"/>
          <w:szCs w:val="28"/>
        </w:rPr>
        <w:t>Підсумки та перспективи</w:t>
      </w:r>
    </w:p>
    <w:p w14:paraId="3FC96AFD" w14:textId="0DDC6C80" w:rsidR="001E7B0D" w:rsidRDefault="003019DA" w:rsidP="001E7B0D">
      <w:pPr>
        <w:ind w:firstLine="426"/>
        <w:jc w:val="both"/>
        <w:rPr>
          <w:rFonts w:ascii="Times New Roman" w:hAnsi="Times New Roman" w:cs="Times New Roman"/>
          <w:sz w:val="28"/>
          <w:szCs w:val="28"/>
        </w:rPr>
      </w:pPr>
      <w:r w:rsidRPr="003019DA">
        <w:rPr>
          <w:rFonts w:ascii="Times New Roman" w:hAnsi="Times New Roman" w:cs="Times New Roman"/>
          <w:sz w:val="28"/>
          <w:szCs w:val="28"/>
        </w:rPr>
        <w:t>Середньостроковий план на 2027–2029 роки є дієвим інструментом стратегічного управління, який дозволяє Великокучурівській громаді акумулювати внутрішні та зовнішні ресурси на найбільш критичних напрямах, гарантує фінансування розпочатих об'єктів та створює підґрунтя для залучення міжнародних інвестицій через прозорі цифрові інструменти</w:t>
      </w:r>
      <w:r w:rsidR="00033370">
        <w:rPr>
          <w:rFonts w:ascii="Times New Roman" w:hAnsi="Times New Roman" w:cs="Times New Roman"/>
          <w:sz w:val="28"/>
          <w:szCs w:val="28"/>
        </w:rPr>
        <w:t>.</w:t>
      </w:r>
    </w:p>
    <w:p w14:paraId="63169032" w14:textId="125DEBD2" w:rsidR="00033370" w:rsidRPr="003019DA" w:rsidRDefault="00033370" w:rsidP="001E7B0D">
      <w:pPr>
        <w:ind w:firstLine="426"/>
        <w:jc w:val="both"/>
        <w:rPr>
          <w:rFonts w:ascii="Times New Roman" w:hAnsi="Times New Roman" w:cs="Times New Roman"/>
          <w:sz w:val="28"/>
          <w:szCs w:val="28"/>
        </w:rPr>
      </w:pPr>
      <w:r>
        <w:rPr>
          <w:rFonts w:ascii="Times New Roman" w:hAnsi="Times New Roman" w:cs="Times New Roman"/>
          <w:sz w:val="28"/>
          <w:szCs w:val="28"/>
        </w:rPr>
        <w:t xml:space="preserve">Важливо зазначити, що лише ті </w:t>
      </w:r>
      <w:proofErr w:type="spellStart"/>
      <w:r>
        <w:rPr>
          <w:rFonts w:ascii="Times New Roman" w:hAnsi="Times New Roman" w:cs="Times New Roman"/>
          <w:sz w:val="28"/>
          <w:szCs w:val="28"/>
        </w:rPr>
        <w:t>проекти</w:t>
      </w:r>
      <w:proofErr w:type="spellEnd"/>
      <w:r>
        <w:rPr>
          <w:rFonts w:ascii="Times New Roman" w:hAnsi="Times New Roman" w:cs="Times New Roman"/>
          <w:sz w:val="28"/>
          <w:szCs w:val="28"/>
        </w:rPr>
        <w:t xml:space="preserve"> та програми, які відповідають основним напрямам публічного інвестування, зазначеним в СПІ 2027-2029 можуть бути включеними і Єдиний </w:t>
      </w:r>
      <w:proofErr w:type="spellStart"/>
      <w:r>
        <w:rPr>
          <w:rFonts w:ascii="Times New Roman" w:hAnsi="Times New Roman" w:cs="Times New Roman"/>
          <w:sz w:val="28"/>
          <w:szCs w:val="28"/>
        </w:rPr>
        <w:t>проектний</w:t>
      </w:r>
      <w:proofErr w:type="spellEnd"/>
      <w:r>
        <w:rPr>
          <w:rFonts w:ascii="Times New Roman" w:hAnsi="Times New Roman" w:cs="Times New Roman"/>
          <w:sz w:val="28"/>
          <w:szCs w:val="28"/>
        </w:rPr>
        <w:t xml:space="preserve"> портфель публічних інвестицій громади та відповідно зможуть отримати фінансування за рахунок коштів місцевого бюджету.</w:t>
      </w:r>
      <w:r w:rsidR="0023186D">
        <w:rPr>
          <w:rFonts w:ascii="Times New Roman" w:hAnsi="Times New Roman" w:cs="Times New Roman"/>
          <w:sz w:val="28"/>
          <w:szCs w:val="28"/>
        </w:rPr>
        <w:t xml:space="preserve"> </w:t>
      </w:r>
    </w:p>
    <w:p w14:paraId="60FA8131" w14:textId="77777777" w:rsidR="002E64BB" w:rsidRPr="003019DA" w:rsidRDefault="002E64BB" w:rsidP="00647D23">
      <w:pPr>
        <w:jc w:val="both"/>
        <w:rPr>
          <w:rFonts w:ascii="Times New Roman" w:hAnsi="Times New Roman" w:cs="Times New Roman"/>
          <w:sz w:val="28"/>
          <w:szCs w:val="28"/>
        </w:rPr>
      </w:pPr>
    </w:p>
    <w:sectPr w:rsidR="002E64BB" w:rsidRPr="003019D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D37EC"/>
    <w:multiLevelType w:val="multilevel"/>
    <w:tmpl w:val="1DE4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40EB2"/>
    <w:multiLevelType w:val="multilevel"/>
    <w:tmpl w:val="EB862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542A71"/>
    <w:multiLevelType w:val="multilevel"/>
    <w:tmpl w:val="E5882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6551B7"/>
    <w:multiLevelType w:val="multilevel"/>
    <w:tmpl w:val="5A82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526C7"/>
    <w:multiLevelType w:val="multilevel"/>
    <w:tmpl w:val="D0A8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601B20"/>
    <w:multiLevelType w:val="multilevel"/>
    <w:tmpl w:val="86BC5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9853961">
    <w:abstractNumId w:val="2"/>
  </w:num>
  <w:num w:numId="2" w16cid:durableId="1345935062">
    <w:abstractNumId w:val="0"/>
  </w:num>
  <w:num w:numId="3" w16cid:durableId="1041855693">
    <w:abstractNumId w:val="1"/>
  </w:num>
  <w:num w:numId="4" w16cid:durableId="2087997270">
    <w:abstractNumId w:val="3"/>
  </w:num>
  <w:num w:numId="5" w16cid:durableId="1473906606">
    <w:abstractNumId w:val="5"/>
  </w:num>
  <w:num w:numId="6" w16cid:durableId="777985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3F"/>
    <w:rsid w:val="00033370"/>
    <w:rsid w:val="000A6CC7"/>
    <w:rsid w:val="000F0442"/>
    <w:rsid w:val="00101C58"/>
    <w:rsid w:val="001E7B0D"/>
    <w:rsid w:val="0023186D"/>
    <w:rsid w:val="002E64BB"/>
    <w:rsid w:val="003019DA"/>
    <w:rsid w:val="003B463F"/>
    <w:rsid w:val="003D4CBA"/>
    <w:rsid w:val="0040503E"/>
    <w:rsid w:val="004F42EB"/>
    <w:rsid w:val="0051701D"/>
    <w:rsid w:val="00647D23"/>
    <w:rsid w:val="006A1D69"/>
    <w:rsid w:val="00751188"/>
    <w:rsid w:val="0091379D"/>
    <w:rsid w:val="00A670B6"/>
    <w:rsid w:val="00CD6452"/>
    <w:rsid w:val="00DA31B3"/>
    <w:rsid w:val="00E236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DD82"/>
  <w15:chartTrackingRefBased/>
  <w15:docId w15:val="{E16D561E-059C-449B-AB77-FDE0EAB1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46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B46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B463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B463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B463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B463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463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463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463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463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B463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B463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B463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B463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B463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463F"/>
    <w:rPr>
      <w:rFonts w:eastAsiaTheme="majorEastAsia" w:cstheme="majorBidi"/>
      <w:color w:val="595959" w:themeColor="text1" w:themeTint="A6"/>
    </w:rPr>
  </w:style>
  <w:style w:type="character" w:customStyle="1" w:styleId="80">
    <w:name w:val="Заголовок 8 Знак"/>
    <w:basedOn w:val="a0"/>
    <w:link w:val="8"/>
    <w:uiPriority w:val="9"/>
    <w:semiHidden/>
    <w:rsid w:val="003B463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463F"/>
    <w:rPr>
      <w:rFonts w:eastAsiaTheme="majorEastAsia" w:cstheme="majorBidi"/>
      <w:color w:val="272727" w:themeColor="text1" w:themeTint="D8"/>
    </w:rPr>
  </w:style>
  <w:style w:type="paragraph" w:styleId="a3">
    <w:name w:val="Title"/>
    <w:basedOn w:val="a"/>
    <w:next w:val="a"/>
    <w:link w:val="a4"/>
    <w:uiPriority w:val="10"/>
    <w:qFormat/>
    <w:rsid w:val="003B4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B46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463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B463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B463F"/>
    <w:pPr>
      <w:spacing w:before="160"/>
      <w:jc w:val="center"/>
    </w:pPr>
    <w:rPr>
      <w:i/>
      <w:iCs/>
      <w:color w:val="404040" w:themeColor="text1" w:themeTint="BF"/>
    </w:rPr>
  </w:style>
  <w:style w:type="character" w:customStyle="1" w:styleId="a8">
    <w:name w:val="Цитата Знак"/>
    <w:basedOn w:val="a0"/>
    <w:link w:val="a7"/>
    <w:uiPriority w:val="29"/>
    <w:rsid w:val="003B463F"/>
    <w:rPr>
      <w:i/>
      <w:iCs/>
      <w:color w:val="404040" w:themeColor="text1" w:themeTint="BF"/>
    </w:rPr>
  </w:style>
  <w:style w:type="paragraph" w:styleId="a9">
    <w:name w:val="List Paragraph"/>
    <w:basedOn w:val="a"/>
    <w:uiPriority w:val="34"/>
    <w:qFormat/>
    <w:rsid w:val="003B463F"/>
    <w:pPr>
      <w:ind w:left="720"/>
      <w:contextualSpacing/>
    </w:pPr>
  </w:style>
  <w:style w:type="character" w:styleId="aa">
    <w:name w:val="Intense Emphasis"/>
    <w:basedOn w:val="a0"/>
    <w:uiPriority w:val="21"/>
    <w:qFormat/>
    <w:rsid w:val="003B463F"/>
    <w:rPr>
      <w:i/>
      <w:iCs/>
      <w:color w:val="2F5496" w:themeColor="accent1" w:themeShade="BF"/>
    </w:rPr>
  </w:style>
  <w:style w:type="paragraph" w:styleId="ab">
    <w:name w:val="Intense Quote"/>
    <w:basedOn w:val="a"/>
    <w:next w:val="a"/>
    <w:link w:val="ac"/>
    <w:uiPriority w:val="30"/>
    <w:qFormat/>
    <w:rsid w:val="003B46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B463F"/>
    <w:rPr>
      <w:i/>
      <w:iCs/>
      <w:color w:val="2F5496" w:themeColor="accent1" w:themeShade="BF"/>
    </w:rPr>
  </w:style>
  <w:style w:type="character" w:styleId="ad">
    <w:name w:val="Intense Reference"/>
    <w:basedOn w:val="a0"/>
    <w:uiPriority w:val="32"/>
    <w:qFormat/>
    <w:rsid w:val="003B463F"/>
    <w:rPr>
      <w:b/>
      <w:bCs/>
      <w:smallCaps/>
      <w:color w:val="2F5496" w:themeColor="accent1" w:themeShade="BF"/>
      <w:spacing w:val="5"/>
    </w:rPr>
  </w:style>
  <w:style w:type="table" w:styleId="ae">
    <w:name w:val="Table Grid"/>
    <w:basedOn w:val="a1"/>
    <w:uiPriority w:val="39"/>
    <w:rsid w:val="001E7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4880</Words>
  <Characters>2783</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Ганна FV. Домітрюк</dc:creator>
  <cp:keywords/>
  <dc:description/>
  <cp:lastModifiedBy>Ганна FV. Домітрюк</cp:lastModifiedBy>
  <cp:revision>11</cp:revision>
  <cp:lastPrinted>2026-08-03T08:04:00Z</cp:lastPrinted>
  <dcterms:created xsi:type="dcterms:W3CDTF">2026-07-13T10:57:00Z</dcterms:created>
  <dcterms:modified xsi:type="dcterms:W3CDTF">2026-08-03T08:08:00Z</dcterms:modified>
</cp:coreProperties>
</file>